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A7152" w14:textId="3D3BCD65" w:rsidR="005C291B" w:rsidRPr="00C45134" w:rsidRDefault="00C45134" w:rsidP="00553ECA">
      <w:pPr>
        <w:bidi/>
        <w:spacing w:line="360" w:lineRule="auto"/>
        <w:jc w:val="right"/>
        <w:rPr>
          <w:rFonts w:ascii="David" w:hAnsi="David" w:cs="David"/>
          <w:b/>
          <w:bCs w:val="0"/>
          <w:sz w:val="24"/>
          <w:szCs w:val="24"/>
          <w:rtl/>
        </w:rPr>
      </w:pPr>
      <w:r w:rsidRPr="00C45134">
        <w:rPr>
          <w:rFonts w:ascii="David" w:hAnsi="David" w:cs="David" w:hint="cs"/>
          <w:b/>
          <w:bCs w:val="0"/>
          <w:sz w:val="24"/>
          <w:szCs w:val="24"/>
          <w:rtl/>
        </w:rPr>
        <w:t>17</w:t>
      </w:r>
      <w:r w:rsidR="005D03F0" w:rsidRPr="00C45134">
        <w:rPr>
          <w:rFonts w:ascii="David" w:hAnsi="David" w:cs="David"/>
          <w:b/>
          <w:bCs w:val="0"/>
          <w:sz w:val="24"/>
          <w:szCs w:val="24"/>
          <w:rtl/>
        </w:rPr>
        <w:t>.11.2021</w:t>
      </w:r>
    </w:p>
    <w:p w14:paraId="4F4A1C06" w14:textId="77777777" w:rsidR="005D03F0" w:rsidRPr="00553ECA" w:rsidRDefault="005D03F0" w:rsidP="00553ECA">
      <w:pPr>
        <w:bidi/>
        <w:spacing w:line="360" w:lineRule="auto"/>
        <w:jc w:val="both"/>
        <w:rPr>
          <w:rFonts w:ascii="David" w:hAnsi="David" w:cs="David"/>
          <w:b/>
          <w:bCs w:val="0"/>
          <w:sz w:val="24"/>
          <w:szCs w:val="24"/>
          <w:rtl/>
        </w:rPr>
      </w:pPr>
    </w:p>
    <w:p w14:paraId="6921E5B9" w14:textId="77777777" w:rsidR="005D03F0" w:rsidRPr="00C45134" w:rsidRDefault="005D03F0" w:rsidP="00553ECA">
      <w:pPr>
        <w:bidi/>
        <w:spacing w:line="360" w:lineRule="auto"/>
        <w:jc w:val="both"/>
        <w:rPr>
          <w:rFonts w:ascii="David" w:hAnsi="David" w:cs="David"/>
          <w:sz w:val="24"/>
          <w:szCs w:val="24"/>
          <w:u w:val="single"/>
          <w:rtl/>
        </w:rPr>
      </w:pPr>
    </w:p>
    <w:p w14:paraId="5476D85A" w14:textId="77777777" w:rsidR="005D03F0" w:rsidRPr="00C45134" w:rsidRDefault="005D03F0" w:rsidP="00553ECA">
      <w:pPr>
        <w:bidi/>
        <w:spacing w:line="360" w:lineRule="auto"/>
        <w:jc w:val="center"/>
        <w:rPr>
          <w:rFonts w:ascii="David" w:hAnsi="David" w:cs="David"/>
          <w:sz w:val="24"/>
          <w:szCs w:val="24"/>
          <w:u w:val="single"/>
        </w:rPr>
      </w:pPr>
      <w:r w:rsidRPr="00C45134">
        <w:rPr>
          <w:rFonts w:ascii="David" w:hAnsi="David" w:cs="David"/>
          <w:sz w:val="24"/>
          <w:szCs w:val="24"/>
          <w:u w:val="single"/>
          <w:rtl/>
        </w:rPr>
        <w:t>מענה לשאלות והבהרות מכרז פומבי מספר 07/2021 - למתן שירותי ייעוץ מידענות ומחקר משפטי השוואתי בינלאומי בתחומי הגירה, משפט, מדיניות ציבורית ורגולציה הקשורות בהגירה עבור רשות האוכלוסין וההגירה</w:t>
      </w:r>
    </w:p>
    <w:p w14:paraId="6E56CEFB" w14:textId="77777777" w:rsidR="005D03F0" w:rsidRPr="00553ECA" w:rsidRDefault="005D03F0" w:rsidP="00553ECA">
      <w:pPr>
        <w:bidi/>
        <w:spacing w:line="360" w:lineRule="auto"/>
        <w:jc w:val="both"/>
        <w:rPr>
          <w:rFonts w:ascii="David" w:hAnsi="David" w:cs="David"/>
          <w:b/>
          <w:bCs w:val="0"/>
          <w:sz w:val="24"/>
          <w:szCs w:val="24"/>
          <w:rtl/>
        </w:rPr>
      </w:pPr>
    </w:p>
    <w:tbl>
      <w:tblPr>
        <w:tblStyle w:val="a5"/>
        <w:bidiVisual/>
        <w:tblW w:w="14342" w:type="dxa"/>
        <w:tblLook w:val="04A0" w:firstRow="1" w:lastRow="0" w:firstColumn="1" w:lastColumn="0" w:noHBand="0" w:noVBand="1"/>
      </w:tblPr>
      <w:tblGrid>
        <w:gridCol w:w="1296"/>
        <w:gridCol w:w="1813"/>
        <w:gridCol w:w="5616"/>
        <w:gridCol w:w="5617"/>
      </w:tblGrid>
      <w:tr w:rsidR="005D03F0" w:rsidRPr="00553ECA" w14:paraId="1FE95747" w14:textId="77777777" w:rsidTr="005D03F0">
        <w:tc>
          <w:tcPr>
            <w:tcW w:w="1296" w:type="dxa"/>
          </w:tcPr>
          <w:p w14:paraId="134F6EAB" w14:textId="77777777" w:rsidR="005D03F0" w:rsidRPr="00553ECA" w:rsidRDefault="005D03F0" w:rsidP="00553ECA">
            <w:pPr>
              <w:spacing w:line="360" w:lineRule="auto"/>
              <w:jc w:val="center"/>
              <w:rPr>
                <w:rFonts w:ascii="David" w:hAnsi="David" w:cs="David"/>
                <w:sz w:val="24"/>
                <w:szCs w:val="24"/>
                <w:rtl/>
              </w:rPr>
            </w:pPr>
            <w:r w:rsidRPr="00553ECA">
              <w:rPr>
                <w:rFonts w:ascii="David" w:hAnsi="David" w:cs="David"/>
                <w:sz w:val="24"/>
                <w:szCs w:val="24"/>
                <w:rtl/>
              </w:rPr>
              <w:t>מס"ד</w:t>
            </w:r>
          </w:p>
        </w:tc>
        <w:tc>
          <w:tcPr>
            <w:tcW w:w="1813" w:type="dxa"/>
          </w:tcPr>
          <w:p w14:paraId="695556C8" w14:textId="77777777" w:rsidR="005D03F0" w:rsidRPr="00553ECA" w:rsidRDefault="005D03F0" w:rsidP="00553ECA">
            <w:pPr>
              <w:spacing w:line="360" w:lineRule="auto"/>
              <w:jc w:val="center"/>
              <w:rPr>
                <w:rFonts w:ascii="David" w:hAnsi="David" w:cs="David"/>
                <w:sz w:val="24"/>
                <w:szCs w:val="24"/>
                <w:rtl/>
              </w:rPr>
            </w:pPr>
            <w:r w:rsidRPr="00553ECA">
              <w:rPr>
                <w:rFonts w:ascii="David" w:hAnsi="David" w:cs="David"/>
                <w:sz w:val="24"/>
                <w:szCs w:val="24"/>
                <w:rtl/>
              </w:rPr>
              <w:t xml:space="preserve">הסעיף אליו מתייחסת השאלה </w:t>
            </w:r>
          </w:p>
        </w:tc>
        <w:tc>
          <w:tcPr>
            <w:tcW w:w="5616" w:type="dxa"/>
          </w:tcPr>
          <w:p w14:paraId="09EF2D7F" w14:textId="77777777" w:rsidR="005D03F0" w:rsidRPr="00553ECA" w:rsidRDefault="005D03F0" w:rsidP="00553ECA">
            <w:pPr>
              <w:spacing w:line="360" w:lineRule="auto"/>
              <w:jc w:val="center"/>
              <w:rPr>
                <w:rFonts w:ascii="David" w:hAnsi="David" w:cs="David"/>
                <w:sz w:val="24"/>
                <w:szCs w:val="24"/>
                <w:rtl/>
              </w:rPr>
            </w:pPr>
            <w:r w:rsidRPr="00553ECA">
              <w:rPr>
                <w:rFonts w:ascii="David" w:hAnsi="David" w:cs="David"/>
                <w:sz w:val="24"/>
                <w:szCs w:val="24"/>
                <w:rtl/>
              </w:rPr>
              <w:t>שאלה</w:t>
            </w:r>
          </w:p>
        </w:tc>
        <w:tc>
          <w:tcPr>
            <w:tcW w:w="5617" w:type="dxa"/>
          </w:tcPr>
          <w:p w14:paraId="37B117C3" w14:textId="77777777" w:rsidR="005D03F0" w:rsidRPr="00553ECA" w:rsidRDefault="005D03F0" w:rsidP="00553ECA">
            <w:pPr>
              <w:spacing w:line="360" w:lineRule="auto"/>
              <w:jc w:val="center"/>
              <w:rPr>
                <w:rFonts w:ascii="David" w:hAnsi="David" w:cs="David"/>
                <w:sz w:val="24"/>
                <w:szCs w:val="24"/>
                <w:rtl/>
              </w:rPr>
            </w:pPr>
            <w:r w:rsidRPr="00553ECA">
              <w:rPr>
                <w:rFonts w:ascii="David" w:hAnsi="David" w:cs="David"/>
                <w:sz w:val="24"/>
                <w:szCs w:val="24"/>
                <w:rtl/>
              </w:rPr>
              <w:t>תשובה</w:t>
            </w:r>
          </w:p>
        </w:tc>
      </w:tr>
      <w:tr w:rsidR="005D03F0" w:rsidRPr="00553ECA" w14:paraId="54E5B00E" w14:textId="77777777" w:rsidTr="005D03F0">
        <w:tc>
          <w:tcPr>
            <w:tcW w:w="1296" w:type="dxa"/>
          </w:tcPr>
          <w:p w14:paraId="55C6048D" w14:textId="77777777" w:rsidR="005D03F0" w:rsidRPr="00553ECA" w:rsidRDefault="005D03F0" w:rsidP="00553ECA">
            <w:pPr>
              <w:pStyle w:val="a8"/>
              <w:numPr>
                <w:ilvl w:val="0"/>
                <w:numId w:val="5"/>
              </w:numPr>
              <w:spacing w:line="360" w:lineRule="auto"/>
              <w:jc w:val="both"/>
              <w:rPr>
                <w:rFonts w:ascii="David" w:hAnsi="David" w:cs="David"/>
                <w:b/>
                <w:bCs w:val="0"/>
                <w:sz w:val="24"/>
                <w:szCs w:val="24"/>
                <w:rtl/>
              </w:rPr>
            </w:pPr>
          </w:p>
        </w:tc>
        <w:tc>
          <w:tcPr>
            <w:tcW w:w="1813" w:type="dxa"/>
          </w:tcPr>
          <w:p w14:paraId="28A9732F" w14:textId="77777777" w:rsidR="005D03F0" w:rsidRPr="00553ECA" w:rsidRDefault="005D03F0"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1.1</w:t>
            </w:r>
          </w:p>
          <w:p w14:paraId="07B4A360" w14:textId="77777777" w:rsidR="005D03F0" w:rsidRPr="00553ECA" w:rsidRDefault="005D03F0" w:rsidP="00553ECA">
            <w:pPr>
              <w:spacing w:line="360" w:lineRule="auto"/>
              <w:jc w:val="both"/>
              <w:rPr>
                <w:rFonts w:ascii="David" w:hAnsi="David" w:cs="David"/>
                <w:b/>
                <w:bCs w:val="0"/>
                <w:sz w:val="24"/>
                <w:szCs w:val="24"/>
                <w:rtl/>
              </w:rPr>
            </w:pPr>
          </w:p>
        </w:tc>
        <w:tc>
          <w:tcPr>
            <w:tcW w:w="5616" w:type="dxa"/>
          </w:tcPr>
          <w:p w14:paraId="37EC506C" w14:textId="77777777"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האם הספק למתן שירותי מידענות ולמתן שירותי מחקר יהיה אותו הספק? האם הרשות יכולה לבחור ספקים נפרדים לשירותים אלה?</w:t>
            </w:r>
          </w:p>
        </w:tc>
        <w:tc>
          <w:tcPr>
            <w:tcW w:w="5617" w:type="dxa"/>
          </w:tcPr>
          <w:p w14:paraId="7FD62210" w14:textId="001F6130" w:rsidR="005D03F0" w:rsidRPr="00553ECA" w:rsidRDefault="007359DE"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בכוונת הרשות לבחור ספק אחד אשר יספק את מלוא השירותים הכלולים במכרז זה.</w:t>
            </w:r>
          </w:p>
        </w:tc>
      </w:tr>
      <w:tr w:rsidR="005D03F0" w:rsidRPr="00553ECA" w14:paraId="3CE2AD8D" w14:textId="77777777" w:rsidTr="005D03F0">
        <w:tc>
          <w:tcPr>
            <w:tcW w:w="1296" w:type="dxa"/>
          </w:tcPr>
          <w:p w14:paraId="0A9FE6D3" w14:textId="77777777" w:rsidR="005D03F0" w:rsidRPr="00553ECA" w:rsidRDefault="005D03F0" w:rsidP="00553ECA">
            <w:pPr>
              <w:pStyle w:val="a8"/>
              <w:numPr>
                <w:ilvl w:val="0"/>
                <w:numId w:val="5"/>
              </w:numPr>
              <w:spacing w:line="360" w:lineRule="auto"/>
              <w:jc w:val="both"/>
              <w:rPr>
                <w:rFonts w:ascii="David" w:hAnsi="David" w:cs="David"/>
                <w:b/>
                <w:bCs w:val="0"/>
                <w:sz w:val="24"/>
                <w:szCs w:val="24"/>
                <w:rtl/>
              </w:rPr>
            </w:pPr>
          </w:p>
        </w:tc>
        <w:tc>
          <w:tcPr>
            <w:tcW w:w="1813" w:type="dxa"/>
          </w:tcPr>
          <w:p w14:paraId="3366E90C" w14:textId="77777777" w:rsidR="005D03F0" w:rsidRPr="00553ECA" w:rsidRDefault="005D03F0"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3.4.3</w:t>
            </w:r>
          </w:p>
          <w:p w14:paraId="0E073446" w14:textId="3A4371DC"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 xml:space="preserve">הייעוץ </w:t>
            </w:r>
            <w:r w:rsidR="00C45134">
              <w:rPr>
                <w:rFonts w:ascii="David" w:hAnsi="David" w:cs="David" w:hint="cs"/>
                <w:b/>
                <w:bCs w:val="0"/>
                <w:sz w:val="24"/>
                <w:szCs w:val="24"/>
                <w:rtl/>
              </w:rPr>
              <w:t>י</w:t>
            </w:r>
            <w:r w:rsidRPr="00553ECA">
              <w:rPr>
                <w:rFonts w:ascii="David" w:hAnsi="David" w:cs="David"/>
                <w:b/>
                <w:bCs w:val="0"/>
                <w:sz w:val="24"/>
                <w:szCs w:val="24"/>
                <w:rtl/>
              </w:rPr>
              <w:t xml:space="preserve">ינתן בנושאים המפורטים בסעיף </w:t>
            </w:r>
            <w:r w:rsidRPr="00553ECA">
              <w:rPr>
                <w:rFonts w:ascii="David" w:hAnsi="David" w:cs="David"/>
                <w:b/>
                <w:bCs w:val="0"/>
                <w:sz w:val="24"/>
                <w:szCs w:val="24"/>
                <w:cs/>
              </w:rPr>
              <w:t>‎</w:t>
            </w:r>
            <w:r w:rsidRPr="00DE3EA7">
              <w:rPr>
                <w:rFonts w:ascii="David" w:hAnsi="David" w:cs="David"/>
                <w:sz w:val="24"/>
                <w:szCs w:val="24"/>
              </w:rPr>
              <w:t>3.4.1</w:t>
            </w:r>
            <w:r w:rsidRPr="00553ECA">
              <w:rPr>
                <w:rFonts w:ascii="David" w:hAnsi="David" w:cs="David"/>
                <w:b/>
                <w:bCs w:val="0"/>
                <w:sz w:val="24"/>
                <w:szCs w:val="24"/>
                <w:rtl/>
              </w:rPr>
              <w:t xml:space="preserve"> לעיל.</w:t>
            </w:r>
          </w:p>
        </w:tc>
        <w:tc>
          <w:tcPr>
            <w:tcW w:w="5616" w:type="dxa"/>
          </w:tcPr>
          <w:p w14:paraId="456D1CC6" w14:textId="77777777"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 xml:space="preserve"> שירותי יעוץ – מה הכוונה בעבודות נקודתיות או עבודות שוטפות כאשר מדובר על יעוץ שעתי? </w:t>
            </w:r>
          </w:p>
        </w:tc>
        <w:tc>
          <w:tcPr>
            <w:tcW w:w="5617" w:type="dxa"/>
          </w:tcPr>
          <w:p w14:paraId="05F5AC61" w14:textId="67A66265" w:rsidR="005D03F0" w:rsidRPr="00553ECA" w:rsidRDefault="007359DE" w:rsidP="00DE3EA7">
            <w:pPr>
              <w:spacing w:line="360" w:lineRule="auto"/>
              <w:jc w:val="both"/>
              <w:rPr>
                <w:rFonts w:ascii="David" w:hAnsi="David" w:cs="David"/>
                <w:b/>
                <w:bCs w:val="0"/>
                <w:sz w:val="24"/>
                <w:szCs w:val="24"/>
                <w:rtl/>
              </w:rPr>
            </w:pPr>
            <w:r w:rsidRPr="00553ECA">
              <w:rPr>
                <w:rFonts w:ascii="David" w:hAnsi="David" w:cs="David"/>
                <w:b/>
                <w:bCs w:val="0"/>
                <w:sz w:val="24"/>
                <w:szCs w:val="24"/>
                <w:rtl/>
              </w:rPr>
              <w:t>הכוונה היא לעבודות שונות שהספק יתבקש לבצע בהתאם להקצאת שעות במנגנון המפורט במכרז.</w:t>
            </w:r>
            <w:r w:rsidR="00C45134">
              <w:rPr>
                <w:rFonts w:ascii="David" w:hAnsi="David" w:cs="David" w:hint="cs"/>
                <w:b/>
                <w:bCs w:val="0"/>
                <w:sz w:val="24"/>
                <w:szCs w:val="24"/>
                <w:rtl/>
              </w:rPr>
              <w:t xml:space="preserve"> לאחר הכרזה על ספק זוכה במכרז, </w:t>
            </w:r>
            <w:r w:rsidR="00DE3EA7">
              <w:rPr>
                <w:rFonts w:ascii="David" w:hAnsi="David" w:cs="David" w:hint="cs"/>
                <w:b/>
                <w:bCs w:val="0"/>
                <w:sz w:val="24"/>
                <w:szCs w:val="24"/>
                <w:rtl/>
              </w:rPr>
              <w:t xml:space="preserve">תינתן תוכנית עבודה על ידי נציג/ת הרשות בהתאם לצרכים המקצועיים של הרשות. </w:t>
            </w:r>
          </w:p>
        </w:tc>
      </w:tr>
      <w:tr w:rsidR="005D03F0" w:rsidRPr="00553ECA" w14:paraId="7C0AEB19" w14:textId="77777777" w:rsidTr="005D03F0">
        <w:tc>
          <w:tcPr>
            <w:tcW w:w="1296" w:type="dxa"/>
          </w:tcPr>
          <w:p w14:paraId="5F28C96C" w14:textId="77777777" w:rsidR="005D03F0" w:rsidRPr="00553ECA" w:rsidRDefault="005D03F0" w:rsidP="00553ECA">
            <w:pPr>
              <w:pStyle w:val="a8"/>
              <w:numPr>
                <w:ilvl w:val="0"/>
                <w:numId w:val="5"/>
              </w:numPr>
              <w:spacing w:line="360" w:lineRule="auto"/>
              <w:jc w:val="both"/>
              <w:rPr>
                <w:rFonts w:ascii="David" w:hAnsi="David" w:cs="David"/>
                <w:b/>
                <w:bCs w:val="0"/>
                <w:sz w:val="24"/>
                <w:szCs w:val="24"/>
                <w:rtl/>
              </w:rPr>
            </w:pPr>
          </w:p>
        </w:tc>
        <w:tc>
          <w:tcPr>
            <w:tcW w:w="1813" w:type="dxa"/>
          </w:tcPr>
          <w:p w14:paraId="3AC40DD9" w14:textId="77777777" w:rsidR="005D03F0" w:rsidRPr="00553ECA" w:rsidRDefault="005D03F0"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3.6</w:t>
            </w:r>
          </w:p>
          <w:p w14:paraId="0E5420F7" w14:textId="77777777" w:rsidR="005D03F0" w:rsidRPr="00553ECA" w:rsidRDefault="005D03F0" w:rsidP="00553ECA">
            <w:pPr>
              <w:spacing w:line="360" w:lineRule="auto"/>
              <w:jc w:val="both"/>
              <w:rPr>
                <w:rFonts w:ascii="David" w:hAnsi="David" w:cs="David"/>
                <w:b/>
                <w:bCs w:val="0"/>
                <w:sz w:val="24"/>
                <w:szCs w:val="24"/>
                <w:rtl/>
              </w:rPr>
            </w:pPr>
          </w:p>
        </w:tc>
        <w:tc>
          <w:tcPr>
            <w:tcW w:w="5616" w:type="dxa"/>
          </w:tcPr>
          <w:p w14:paraId="4C81631F" w14:textId="77777777"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מה הכוונה בלוחות זמנים קצרים? במהירות?</w:t>
            </w:r>
          </w:p>
        </w:tc>
        <w:tc>
          <w:tcPr>
            <w:tcW w:w="5617" w:type="dxa"/>
          </w:tcPr>
          <w:p w14:paraId="1AC4695E" w14:textId="7519A30A" w:rsidR="005D03F0" w:rsidRPr="00553ECA" w:rsidRDefault="007359DE"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הרשות אינה יכולה לצפות את מלוא השירותים שהספק יידרש לספק אך היא מצפה כי הוא ייערך לביצוע של חלק מהמשימות בדחיפות גבוהה.</w:t>
            </w:r>
            <w:r w:rsidR="00DE3EA7">
              <w:rPr>
                <w:rFonts w:ascii="David" w:hAnsi="David" w:cs="David" w:hint="cs"/>
                <w:b/>
                <w:bCs w:val="0"/>
                <w:sz w:val="24"/>
                <w:szCs w:val="24"/>
                <w:rtl/>
              </w:rPr>
              <w:t xml:space="preserve"> </w:t>
            </w:r>
          </w:p>
        </w:tc>
      </w:tr>
      <w:tr w:rsidR="005D03F0" w:rsidRPr="00553ECA" w14:paraId="11B7E5FC" w14:textId="77777777" w:rsidTr="005D03F0">
        <w:tc>
          <w:tcPr>
            <w:tcW w:w="1296" w:type="dxa"/>
          </w:tcPr>
          <w:p w14:paraId="49EA27E0" w14:textId="77777777" w:rsidR="005D03F0" w:rsidRPr="00553ECA" w:rsidRDefault="005D03F0" w:rsidP="00553ECA">
            <w:pPr>
              <w:pStyle w:val="a8"/>
              <w:numPr>
                <w:ilvl w:val="0"/>
                <w:numId w:val="5"/>
              </w:numPr>
              <w:spacing w:line="360" w:lineRule="auto"/>
              <w:jc w:val="both"/>
              <w:rPr>
                <w:rFonts w:ascii="David" w:hAnsi="David" w:cs="David"/>
                <w:b/>
                <w:bCs w:val="0"/>
                <w:sz w:val="24"/>
                <w:szCs w:val="24"/>
                <w:rtl/>
              </w:rPr>
            </w:pPr>
          </w:p>
        </w:tc>
        <w:tc>
          <w:tcPr>
            <w:tcW w:w="1813" w:type="dxa"/>
          </w:tcPr>
          <w:p w14:paraId="370897B7" w14:textId="77777777" w:rsidR="005D03F0" w:rsidRPr="00553ECA" w:rsidRDefault="005D03F0"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7.1</w:t>
            </w:r>
          </w:p>
          <w:p w14:paraId="5FB10B10" w14:textId="77777777" w:rsidR="005D03F0" w:rsidRPr="00553ECA" w:rsidRDefault="005D03F0" w:rsidP="00553ECA">
            <w:pPr>
              <w:spacing w:line="360" w:lineRule="auto"/>
              <w:jc w:val="both"/>
              <w:rPr>
                <w:rFonts w:ascii="David" w:hAnsi="David" w:cs="David"/>
                <w:b/>
                <w:bCs w:val="0"/>
                <w:sz w:val="24"/>
                <w:szCs w:val="24"/>
                <w:rtl/>
              </w:rPr>
            </w:pPr>
          </w:p>
        </w:tc>
        <w:tc>
          <w:tcPr>
            <w:tcW w:w="5616" w:type="dxa"/>
          </w:tcPr>
          <w:p w14:paraId="26025EDF" w14:textId="77777777"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האם המחקרים הבינלאומיים ההשוואתיים חייבים להיות קשורים לתחום הגירה? האם המחקרים יכולים לעסוק למשל במדיניות ציבורית או רגולציה בתחומים אחרים כגון הון אנושי, אתיקה וכו'?</w:t>
            </w:r>
          </w:p>
        </w:tc>
        <w:tc>
          <w:tcPr>
            <w:tcW w:w="5617" w:type="dxa"/>
          </w:tcPr>
          <w:p w14:paraId="43FE66BB" w14:textId="475767CE" w:rsidR="005D03F0" w:rsidRPr="00553ECA" w:rsidRDefault="007359DE"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 xml:space="preserve">אנו מניחים כי השאלה מתייחסת לסעיף 7.10. על המחקרים להיות </w:t>
            </w:r>
            <w:r w:rsidRPr="00DE3EA7">
              <w:rPr>
                <w:rFonts w:ascii="David" w:hAnsi="David" w:cs="David"/>
                <w:b/>
                <w:bCs w:val="0"/>
                <w:sz w:val="24"/>
                <w:szCs w:val="24"/>
                <w:rtl/>
              </w:rPr>
              <w:t>באחד או יותר</w:t>
            </w:r>
            <w:r w:rsidRPr="00553ECA">
              <w:rPr>
                <w:rFonts w:ascii="David" w:hAnsi="David" w:cs="David"/>
                <w:b/>
                <w:bCs w:val="0"/>
                <w:sz w:val="24"/>
                <w:szCs w:val="24"/>
                <w:rtl/>
              </w:rPr>
              <w:t xml:space="preserve"> מהתחומים המפורטים בהגדרה (הגירה, משפט, מדיניות ציבורית ורגולציה).</w:t>
            </w:r>
            <w:r w:rsidR="00DE3EA7">
              <w:rPr>
                <w:rFonts w:ascii="David" w:hAnsi="David" w:cs="David" w:hint="cs"/>
                <w:b/>
                <w:bCs w:val="0"/>
                <w:sz w:val="24"/>
                <w:szCs w:val="24"/>
                <w:rtl/>
              </w:rPr>
              <w:t xml:space="preserve"> </w:t>
            </w:r>
            <w:r w:rsidR="00BB3C21">
              <w:rPr>
                <w:rFonts w:ascii="David" w:hAnsi="David" w:cs="David" w:hint="cs"/>
                <w:b/>
                <w:bCs w:val="0"/>
                <w:sz w:val="24"/>
                <w:szCs w:val="24"/>
                <w:rtl/>
              </w:rPr>
              <w:t xml:space="preserve">דהיינו, </w:t>
            </w:r>
            <w:r w:rsidR="00DE3EA7" w:rsidRPr="00DE3EA7">
              <w:rPr>
                <w:rFonts w:ascii="David" w:hAnsi="David" w:cs="David" w:hint="cs"/>
                <w:b/>
                <w:bCs w:val="0"/>
                <w:sz w:val="24"/>
                <w:szCs w:val="24"/>
                <w:rtl/>
              </w:rPr>
              <w:t>ניתן להראות מחקרים שעוסקים במדיניות ציבורית או רגולציה, או משפט  - גם אם הם לא נוגעים להגירה</w:t>
            </w:r>
            <w:r w:rsidR="00BB3C21">
              <w:rPr>
                <w:rFonts w:ascii="David" w:hAnsi="David" w:cs="David" w:hint="cs"/>
                <w:b/>
                <w:bCs w:val="0"/>
                <w:sz w:val="24"/>
                <w:szCs w:val="24"/>
                <w:rtl/>
              </w:rPr>
              <w:t xml:space="preserve">. </w:t>
            </w:r>
          </w:p>
        </w:tc>
      </w:tr>
      <w:tr w:rsidR="005D03F0" w:rsidRPr="00553ECA" w14:paraId="2ADC88D1" w14:textId="77777777" w:rsidTr="005D03F0">
        <w:tc>
          <w:tcPr>
            <w:tcW w:w="1296" w:type="dxa"/>
          </w:tcPr>
          <w:p w14:paraId="56FEA40D" w14:textId="77777777" w:rsidR="005D03F0" w:rsidRPr="00553ECA" w:rsidRDefault="005D03F0" w:rsidP="00553ECA">
            <w:pPr>
              <w:pStyle w:val="a8"/>
              <w:numPr>
                <w:ilvl w:val="0"/>
                <w:numId w:val="5"/>
              </w:numPr>
              <w:spacing w:line="360" w:lineRule="auto"/>
              <w:jc w:val="both"/>
              <w:rPr>
                <w:rFonts w:ascii="David" w:hAnsi="David" w:cs="David"/>
                <w:b/>
                <w:bCs w:val="0"/>
                <w:sz w:val="24"/>
                <w:szCs w:val="24"/>
                <w:rtl/>
              </w:rPr>
            </w:pPr>
          </w:p>
        </w:tc>
        <w:tc>
          <w:tcPr>
            <w:tcW w:w="1813" w:type="dxa"/>
          </w:tcPr>
          <w:p w14:paraId="01E866B6" w14:textId="77777777" w:rsidR="005D03F0" w:rsidRPr="00553ECA" w:rsidRDefault="005D03F0"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12.1.1.3</w:t>
            </w:r>
          </w:p>
          <w:p w14:paraId="4BB8FB61" w14:textId="77777777" w:rsidR="005D03F0" w:rsidRPr="00553ECA" w:rsidRDefault="005D03F0" w:rsidP="00553ECA">
            <w:pPr>
              <w:spacing w:line="360" w:lineRule="auto"/>
              <w:jc w:val="both"/>
              <w:rPr>
                <w:rFonts w:ascii="David" w:hAnsi="David" w:cs="David"/>
                <w:b/>
                <w:bCs w:val="0"/>
                <w:sz w:val="24"/>
                <w:szCs w:val="24"/>
                <w:rtl/>
              </w:rPr>
            </w:pPr>
          </w:p>
        </w:tc>
        <w:tc>
          <w:tcPr>
            <w:tcW w:w="5616" w:type="dxa"/>
          </w:tcPr>
          <w:p w14:paraId="129098FA" w14:textId="77777777" w:rsidR="005D03F0" w:rsidRPr="00553ECA" w:rsidRDefault="005D03F0"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בסעיף 12.1.1 נאמר שחייבים לעמוד בסף של 3 עבודות בגופים כהגדרת 7.3 ואילו בסעיף זה נאמר לפחות עבודה אחת. נא הבהרתכם</w:t>
            </w:r>
          </w:p>
        </w:tc>
        <w:tc>
          <w:tcPr>
            <w:tcW w:w="5617" w:type="dxa"/>
          </w:tcPr>
          <w:p w14:paraId="5049660B" w14:textId="09A99BCD" w:rsidR="005D03F0" w:rsidRPr="00553ECA" w:rsidRDefault="007359DE" w:rsidP="00553ECA">
            <w:pPr>
              <w:spacing w:line="360" w:lineRule="auto"/>
              <w:rPr>
                <w:rFonts w:ascii="David" w:hAnsi="David" w:cs="David"/>
                <w:b/>
                <w:bCs w:val="0"/>
                <w:sz w:val="24"/>
                <w:szCs w:val="24"/>
                <w:rtl/>
              </w:rPr>
            </w:pPr>
            <w:r w:rsidRPr="00553ECA">
              <w:rPr>
                <w:rFonts w:ascii="David" w:hAnsi="David" w:cs="David"/>
                <w:b/>
                <w:bCs w:val="0"/>
                <w:sz w:val="24"/>
                <w:szCs w:val="24"/>
                <w:rtl/>
              </w:rPr>
              <w:t xml:space="preserve">האבחנה היא בין 3 עבודות לפחות שבוצעו "אל מול משרדי הממשלה השונים ו/או גופים מדינתיים בישראל ובעולם" ובין עבודה אחת לפחות </w:t>
            </w:r>
            <w:r w:rsidR="009C4F64" w:rsidRPr="00553ECA">
              <w:rPr>
                <w:rFonts w:ascii="David" w:hAnsi="David" w:cs="David"/>
                <w:b/>
                <w:bCs w:val="0"/>
                <w:sz w:val="24"/>
                <w:szCs w:val="24"/>
                <w:rtl/>
              </w:rPr>
              <w:t>ש</w:t>
            </w:r>
            <w:r w:rsidRPr="00553ECA">
              <w:rPr>
                <w:rFonts w:ascii="David" w:hAnsi="David" w:cs="David"/>
                <w:b/>
                <w:bCs w:val="0"/>
                <w:sz w:val="24"/>
                <w:szCs w:val="24"/>
                <w:rtl/>
              </w:rPr>
              <w:t xml:space="preserve">בוצעה </w:t>
            </w:r>
            <w:r w:rsidR="009C4F64" w:rsidRPr="00553ECA">
              <w:rPr>
                <w:rFonts w:ascii="David" w:hAnsi="David" w:cs="David"/>
                <w:b/>
                <w:bCs w:val="0"/>
                <w:sz w:val="24"/>
                <w:szCs w:val="24"/>
                <w:rtl/>
              </w:rPr>
              <w:t>"</w:t>
            </w:r>
            <w:r w:rsidRPr="00553ECA">
              <w:rPr>
                <w:rFonts w:ascii="David" w:hAnsi="David" w:cs="David"/>
                <w:b/>
                <w:bCs w:val="0"/>
                <w:sz w:val="24"/>
                <w:szCs w:val="24"/>
                <w:rtl/>
              </w:rPr>
              <w:t>עבור מערכת ממשלתית</w:t>
            </w:r>
            <w:r w:rsidR="009C4F64" w:rsidRPr="00553ECA">
              <w:rPr>
                <w:rFonts w:ascii="David" w:hAnsi="David" w:cs="David"/>
                <w:b/>
                <w:bCs w:val="0"/>
                <w:sz w:val="24"/>
                <w:szCs w:val="24"/>
                <w:rtl/>
              </w:rPr>
              <w:t>".</w:t>
            </w:r>
          </w:p>
        </w:tc>
      </w:tr>
      <w:tr w:rsidR="000A3ED4" w:rsidRPr="00553ECA" w14:paraId="7EA0E1AF" w14:textId="77777777" w:rsidTr="005D03F0">
        <w:tc>
          <w:tcPr>
            <w:tcW w:w="1296" w:type="dxa"/>
          </w:tcPr>
          <w:p w14:paraId="69798514" w14:textId="77777777" w:rsidR="000A3ED4" w:rsidRPr="00553ECA" w:rsidRDefault="000A3ED4" w:rsidP="00553ECA">
            <w:pPr>
              <w:pStyle w:val="a8"/>
              <w:numPr>
                <w:ilvl w:val="0"/>
                <w:numId w:val="5"/>
              </w:numPr>
              <w:spacing w:line="360" w:lineRule="auto"/>
              <w:jc w:val="both"/>
              <w:rPr>
                <w:rFonts w:ascii="David" w:hAnsi="David" w:cs="David"/>
                <w:b/>
                <w:bCs w:val="0"/>
                <w:sz w:val="24"/>
                <w:szCs w:val="24"/>
                <w:rtl/>
              </w:rPr>
            </w:pPr>
          </w:p>
        </w:tc>
        <w:tc>
          <w:tcPr>
            <w:tcW w:w="1813" w:type="dxa"/>
          </w:tcPr>
          <w:p w14:paraId="75F33138" w14:textId="77777777" w:rsidR="000A3ED4" w:rsidRPr="00553ECA" w:rsidRDefault="000A3ED4"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12.2.1</w:t>
            </w:r>
          </w:p>
          <w:p w14:paraId="0DB43333" w14:textId="77777777" w:rsidR="000A3ED4" w:rsidRPr="00553ECA" w:rsidRDefault="000A3ED4" w:rsidP="00553ECA">
            <w:pPr>
              <w:spacing w:line="360" w:lineRule="auto"/>
              <w:jc w:val="both"/>
              <w:rPr>
                <w:rFonts w:ascii="David" w:hAnsi="David" w:cs="David"/>
                <w:b/>
                <w:bCs w:val="0"/>
                <w:sz w:val="24"/>
                <w:szCs w:val="24"/>
                <w:rtl/>
              </w:rPr>
            </w:pPr>
          </w:p>
        </w:tc>
        <w:tc>
          <w:tcPr>
            <w:tcW w:w="5616" w:type="dxa"/>
          </w:tcPr>
          <w:p w14:paraId="551CD6C3" w14:textId="7DA24AC2" w:rsidR="000A3ED4" w:rsidRPr="00553ECA" w:rsidRDefault="000A3ED4" w:rsidP="008359AF">
            <w:pPr>
              <w:spacing w:line="360" w:lineRule="auto"/>
              <w:jc w:val="both"/>
              <w:rPr>
                <w:rFonts w:ascii="David" w:hAnsi="David" w:cs="David"/>
                <w:b/>
                <w:bCs w:val="0"/>
                <w:sz w:val="24"/>
                <w:szCs w:val="24"/>
                <w:rtl/>
              </w:rPr>
            </w:pPr>
            <w:r w:rsidRPr="00553ECA">
              <w:rPr>
                <w:rFonts w:ascii="David" w:hAnsi="David" w:cs="David"/>
                <w:b/>
                <w:bCs w:val="0"/>
                <w:sz w:val="24"/>
                <w:szCs w:val="24"/>
                <w:rtl/>
              </w:rPr>
              <w:t xml:space="preserve">האם ניתן לכלול </w:t>
            </w:r>
            <w:r w:rsidR="008359AF">
              <w:rPr>
                <w:rFonts w:ascii="David" w:hAnsi="David" w:cs="David" w:hint="cs"/>
                <w:b/>
                <w:bCs w:val="0"/>
                <w:sz w:val="24"/>
                <w:szCs w:val="24"/>
                <w:rtl/>
              </w:rPr>
              <w:t xml:space="preserve">ב-5 </w:t>
            </w:r>
            <w:r w:rsidRPr="00553ECA">
              <w:rPr>
                <w:rFonts w:ascii="David" w:hAnsi="David" w:cs="David"/>
                <w:b/>
                <w:bCs w:val="0"/>
                <w:sz w:val="24"/>
                <w:szCs w:val="24"/>
                <w:rtl/>
              </w:rPr>
              <w:t xml:space="preserve"> עבודות המידענות מחקרים שנציע בסעיף 12.1.1 (מחקרים) וכוללים בתוכם עבודת מידענות?</w:t>
            </w:r>
          </w:p>
        </w:tc>
        <w:tc>
          <w:tcPr>
            <w:tcW w:w="5617" w:type="dxa"/>
          </w:tcPr>
          <w:p w14:paraId="0B8C3BA6" w14:textId="77777777" w:rsidR="000A3ED4" w:rsidRPr="00553ECA" w:rsidRDefault="009C4F6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לצורך הוכחת העמידה בתנאי הסף שבסעיף 12.2 אין מניעה לכלול עבודות מידענות אשר היו חלק ממחקרים שהוצגו לצורך הוכחת העמידה בתנאי הסף שבסעיף 12.1 כל עוד עבודות המידענות עומדות בכל הדרישות המפורטות בסעיף 12.2.</w:t>
            </w:r>
          </w:p>
          <w:p w14:paraId="2C578148" w14:textId="77777777" w:rsidR="009C4F64" w:rsidRPr="00553ECA" w:rsidRDefault="009C4F64" w:rsidP="00553ECA">
            <w:pPr>
              <w:spacing w:line="360" w:lineRule="auto"/>
              <w:jc w:val="both"/>
              <w:rPr>
                <w:rFonts w:ascii="David" w:hAnsi="David" w:cs="David"/>
                <w:b/>
                <w:bCs w:val="0"/>
                <w:sz w:val="24"/>
                <w:szCs w:val="24"/>
                <w:rtl/>
              </w:rPr>
            </w:pPr>
          </w:p>
          <w:p w14:paraId="4E67C943" w14:textId="24C49D35" w:rsidR="009C4F64" w:rsidRPr="00553ECA" w:rsidRDefault="009C4F6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יובהר כי יש לפרט את העבודות והמחקרים בצורה ברורה ומפורטת בחוברת ההצעה על מנת לאפשר לרשות לבחון את עמידת המציע בתנאי הסף.</w:t>
            </w:r>
          </w:p>
        </w:tc>
      </w:tr>
      <w:tr w:rsidR="000A3ED4" w:rsidRPr="00553ECA" w14:paraId="1BC2843F" w14:textId="77777777" w:rsidTr="005D03F0">
        <w:tc>
          <w:tcPr>
            <w:tcW w:w="1296" w:type="dxa"/>
          </w:tcPr>
          <w:p w14:paraId="7CFEE850" w14:textId="77777777" w:rsidR="000A3ED4" w:rsidRPr="00553ECA" w:rsidRDefault="000A3ED4" w:rsidP="00553ECA">
            <w:pPr>
              <w:pStyle w:val="a8"/>
              <w:numPr>
                <w:ilvl w:val="0"/>
                <w:numId w:val="5"/>
              </w:numPr>
              <w:spacing w:line="360" w:lineRule="auto"/>
              <w:jc w:val="both"/>
              <w:rPr>
                <w:rFonts w:ascii="David" w:hAnsi="David" w:cs="David"/>
                <w:b/>
                <w:bCs w:val="0"/>
                <w:sz w:val="24"/>
                <w:szCs w:val="24"/>
                <w:rtl/>
              </w:rPr>
            </w:pPr>
          </w:p>
        </w:tc>
        <w:tc>
          <w:tcPr>
            <w:tcW w:w="1813" w:type="dxa"/>
          </w:tcPr>
          <w:p w14:paraId="5A233B13" w14:textId="77777777" w:rsidR="000A3ED4" w:rsidRPr="00553ECA" w:rsidRDefault="000A3ED4" w:rsidP="00553ECA">
            <w:pPr>
              <w:pStyle w:val="3"/>
              <w:tabs>
                <w:tab w:val="num" w:pos="1107"/>
              </w:tabs>
              <w:spacing w:before="0" w:after="0"/>
              <w:jc w:val="left"/>
              <w:outlineLvl w:val="2"/>
              <w:rPr>
                <w:rFonts w:ascii="David" w:eastAsia="Times New Roman" w:hAnsi="David"/>
                <w:b/>
                <w:noProof w:val="0"/>
                <w:color w:val="000000"/>
                <w:rtl/>
              </w:rPr>
            </w:pPr>
            <w:r w:rsidRPr="00553ECA">
              <w:rPr>
                <w:rFonts w:ascii="David" w:eastAsia="Times New Roman" w:hAnsi="David"/>
                <w:b/>
                <w:noProof w:val="0"/>
                <w:color w:val="000000"/>
                <w:rtl/>
              </w:rPr>
              <w:t xml:space="preserve">נספח 4 לטופס ההצעה: תצהיר המציע אודות </w:t>
            </w:r>
            <w:r w:rsidRPr="00553ECA">
              <w:rPr>
                <w:rFonts w:ascii="David" w:eastAsia="Times New Roman" w:hAnsi="David"/>
                <w:b/>
                <w:noProof w:val="0"/>
                <w:color w:val="000000"/>
                <w:rtl/>
              </w:rPr>
              <w:lastRenderedPageBreak/>
              <w:t>ניסיונו: "אנשי צוות מוצעים"</w:t>
            </w:r>
          </w:p>
        </w:tc>
        <w:tc>
          <w:tcPr>
            <w:tcW w:w="5616" w:type="dxa"/>
          </w:tcPr>
          <w:p w14:paraId="149E250B" w14:textId="77777777" w:rsidR="000A3ED4" w:rsidRPr="00553ECA" w:rsidRDefault="000A3ED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lastRenderedPageBreak/>
              <w:t>האם אנשים צוות מוצעים לעבודת המחקר חייבים להיות אותם האנשים שמוצעים לעבודות המידענות או שצריך  סך הכל 6 אנשי צוות? במידה וכן האם יש למלא שני סטים של טפסים?</w:t>
            </w:r>
          </w:p>
        </w:tc>
        <w:tc>
          <w:tcPr>
            <w:tcW w:w="5617" w:type="dxa"/>
          </w:tcPr>
          <w:p w14:paraId="11FFC202" w14:textId="5D9A6BE5" w:rsidR="000A3ED4" w:rsidRPr="00553ECA" w:rsidRDefault="009C4F6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 xml:space="preserve">על המציע להציג את הצוות אשר אמור לספק את מלוא השירותים הכלולים במכרז זה לרבות שירותי המחקר והמידענות. אין מניעה להציג אנשי צוות נוספים. יובהר כי על כל </w:t>
            </w:r>
            <w:r w:rsidRPr="00553ECA">
              <w:rPr>
                <w:rFonts w:ascii="David" w:hAnsi="David" w:cs="David"/>
                <w:b/>
                <w:bCs w:val="0"/>
                <w:sz w:val="24"/>
                <w:szCs w:val="24"/>
                <w:rtl/>
              </w:rPr>
              <w:lastRenderedPageBreak/>
              <w:t>אנשי הצוות האמורים לספק את השירותים במסגרת מכרז זה לקחת חלק בראיון הכלול בבדיקת האיכות.</w:t>
            </w:r>
          </w:p>
        </w:tc>
      </w:tr>
      <w:tr w:rsidR="00DB30F4" w:rsidRPr="00553ECA" w14:paraId="3EFBCC05" w14:textId="77777777" w:rsidTr="005D03F0">
        <w:tc>
          <w:tcPr>
            <w:tcW w:w="1296" w:type="dxa"/>
          </w:tcPr>
          <w:p w14:paraId="10581D3C" w14:textId="77777777" w:rsidR="00DB30F4" w:rsidRPr="00553ECA" w:rsidRDefault="00DB30F4" w:rsidP="00553ECA">
            <w:pPr>
              <w:pStyle w:val="a8"/>
              <w:numPr>
                <w:ilvl w:val="0"/>
                <w:numId w:val="5"/>
              </w:numPr>
              <w:spacing w:line="360" w:lineRule="auto"/>
              <w:jc w:val="both"/>
              <w:rPr>
                <w:rFonts w:ascii="David" w:hAnsi="David" w:cs="David"/>
                <w:b/>
                <w:bCs w:val="0"/>
                <w:sz w:val="24"/>
                <w:szCs w:val="24"/>
                <w:rtl/>
              </w:rPr>
            </w:pPr>
          </w:p>
        </w:tc>
        <w:tc>
          <w:tcPr>
            <w:tcW w:w="1813" w:type="dxa"/>
          </w:tcPr>
          <w:p w14:paraId="1F66510E" w14:textId="77777777" w:rsidR="00DB30F4" w:rsidRPr="00553ECA" w:rsidRDefault="00DB30F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7.12</w:t>
            </w:r>
          </w:p>
        </w:tc>
        <w:tc>
          <w:tcPr>
            <w:tcW w:w="5616" w:type="dxa"/>
          </w:tcPr>
          <w:p w14:paraId="334039CA" w14:textId="77777777" w:rsidR="00DB30F4" w:rsidRPr="00553ECA" w:rsidRDefault="00DB30F4" w:rsidP="00553ECA">
            <w:pPr>
              <w:pStyle w:val="3"/>
              <w:tabs>
                <w:tab w:val="num" w:pos="32"/>
              </w:tabs>
              <w:spacing w:before="0" w:after="0"/>
              <w:ind w:left="32"/>
              <w:outlineLvl w:val="2"/>
              <w:rPr>
                <w:rFonts w:ascii="David" w:eastAsia="Times New Roman" w:hAnsi="David"/>
                <w:b/>
                <w:noProof w:val="0"/>
                <w:color w:val="000000"/>
              </w:rPr>
            </w:pPr>
            <w:r w:rsidRPr="00553ECA">
              <w:rPr>
                <w:rFonts w:ascii="David" w:eastAsia="Times New Roman" w:hAnsi="David"/>
                <w:b/>
                <w:noProof w:val="0"/>
                <w:color w:val="000000"/>
                <w:rtl/>
              </w:rPr>
              <w:t>הגדרת נושאים רלוונטיים כפי שהיא מתייחסת לסקירות שבוצעו אך ורק בתחומי ההגירה וקביעת מדיניות בתחומי ההגירה, ומשכך אינה מאפשרת השתתפות של מציעים שיש להם ניסיון עצום בעבודת מידענות ומידענות משפטית שאינה בתחום, בפרט איסוף וניתוח מידע בינלאומי במגוון תחומים, הכוללים בין היתר גם נושאי כוח אדם.</w:t>
            </w:r>
          </w:p>
          <w:p w14:paraId="41F5BA99" w14:textId="77777777" w:rsidR="00DB30F4" w:rsidRPr="00553ECA" w:rsidRDefault="00DB30F4"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האם הכוונה היא לפנות רק לגורמים שעבדו וסיפקו שירותים לרשות ההגירה עד כה או גם לגורמי מקצוע עם ניסיון נרחב בעבודות מידענות משפטית שיש ביכולתם לספק את השירות?</w:t>
            </w:r>
          </w:p>
        </w:tc>
        <w:tc>
          <w:tcPr>
            <w:tcW w:w="5617" w:type="dxa"/>
          </w:tcPr>
          <w:p w14:paraId="0B044C9D" w14:textId="5F1694C4" w:rsidR="00DB30F4" w:rsidRPr="00553ECA" w:rsidRDefault="00553ECA"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אין שינוי במסמכי המכרז. הרשות מעוניינת בגוף אחד אשר יוכל לספק את מלוא השירותים במסגרת מכרז זה.</w:t>
            </w:r>
          </w:p>
        </w:tc>
      </w:tr>
      <w:tr w:rsidR="009D3AF6" w:rsidRPr="00553ECA" w14:paraId="011C2475" w14:textId="77777777" w:rsidTr="00283110">
        <w:tc>
          <w:tcPr>
            <w:tcW w:w="1296" w:type="dxa"/>
          </w:tcPr>
          <w:p w14:paraId="5CCEC35E" w14:textId="77777777" w:rsidR="009D3AF6" w:rsidRPr="00553ECA" w:rsidRDefault="009D3AF6" w:rsidP="00553ECA">
            <w:pPr>
              <w:pStyle w:val="a8"/>
              <w:numPr>
                <w:ilvl w:val="0"/>
                <w:numId w:val="5"/>
              </w:numPr>
              <w:spacing w:line="360" w:lineRule="auto"/>
              <w:jc w:val="both"/>
              <w:rPr>
                <w:rFonts w:ascii="David" w:hAnsi="David" w:cs="David"/>
                <w:b/>
                <w:bCs w:val="0"/>
                <w:sz w:val="24"/>
                <w:szCs w:val="24"/>
                <w:rtl/>
              </w:rPr>
            </w:pPr>
          </w:p>
        </w:tc>
        <w:tc>
          <w:tcPr>
            <w:tcW w:w="1813" w:type="dxa"/>
            <w:vAlign w:val="center"/>
          </w:tcPr>
          <w:p w14:paraId="0329C80A" w14:textId="77777777" w:rsidR="009D3AF6" w:rsidRPr="00553ECA" w:rsidRDefault="009D3AF6" w:rsidP="00553ECA">
            <w:pPr>
              <w:spacing w:line="360" w:lineRule="auto"/>
              <w:jc w:val="both"/>
              <w:rPr>
                <w:rFonts w:ascii="David" w:hAnsi="David" w:cs="David"/>
                <w:b/>
                <w:bCs w:val="0"/>
                <w:sz w:val="24"/>
                <w:szCs w:val="24"/>
                <w:rtl/>
              </w:rPr>
            </w:pPr>
            <w:r w:rsidRPr="00553ECA">
              <w:rPr>
                <w:rFonts w:ascii="David" w:hAnsi="David" w:cs="David"/>
                <w:b/>
                <w:bCs w:val="0"/>
                <w:sz w:val="24"/>
                <w:szCs w:val="24"/>
                <w:rtl/>
              </w:rPr>
              <w:t>נספח 5 לחוזה ההתקשרות וסעיף 8 בנספח 6 לטופס ההצעה.</w:t>
            </w:r>
          </w:p>
        </w:tc>
        <w:tc>
          <w:tcPr>
            <w:tcW w:w="5616" w:type="dxa"/>
            <w:vAlign w:val="center"/>
          </w:tcPr>
          <w:p w14:paraId="74EBE7C5" w14:textId="792F2C7D" w:rsidR="009D3AF6" w:rsidRPr="00553ECA" w:rsidRDefault="009D3AF6" w:rsidP="00553ECA">
            <w:pPr>
              <w:spacing w:line="360" w:lineRule="auto"/>
              <w:rPr>
                <w:rFonts w:ascii="David" w:hAnsi="David" w:cs="David"/>
                <w:b/>
                <w:bCs w:val="0"/>
                <w:sz w:val="24"/>
                <w:szCs w:val="24"/>
                <w:rtl/>
              </w:rPr>
            </w:pPr>
            <w:r w:rsidRPr="00553ECA">
              <w:rPr>
                <w:rFonts w:ascii="David" w:hAnsi="David" w:cs="David"/>
                <w:b/>
                <w:bCs w:val="0"/>
                <w:sz w:val="24"/>
                <w:szCs w:val="24"/>
                <w:rtl/>
              </w:rPr>
              <w:t xml:space="preserve">בסעיף 8 </w:t>
            </w:r>
            <w:r w:rsidR="001A61E9">
              <w:rPr>
                <w:rFonts w:ascii="David" w:hAnsi="David" w:cs="David"/>
                <w:b/>
                <w:bCs w:val="0"/>
                <w:sz w:val="24"/>
                <w:szCs w:val="24"/>
                <w:rtl/>
              </w:rPr>
              <w:t>בנספח 6 לטופס ההצעה צוין כי:</w:t>
            </w:r>
            <w:r w:rsidR="001A61E9">
              <w:rPr>
                <w:rFonts w:ascii="David" w:hAnsi="David" w:cs="David"/>
                <w:b/>
                <w:bCs w:val="0"/>
                <w:sz w:val="24"/>
                <w:szCs w:val="24"/>
                <w:rtl/>
              </w:rPr>
              <w:br/>
              <w:t xml:space="preserve"> "</w:t>
            </w:r>
            <w:r w:rsidRPr="00553ECA">
              <w:rPr>
                <w:rFonts w:ascii="David" w:hAnsi="David" w:cs="David"/>
                <w:b/>
                <w:bCs w:val="0"/>
                <w:sz w:val="24"/>
                <w:szCs w:val="24"/>
                <w:rtl/>
              </w:rPr>
              <w:t>הובא לידיעתי כי בהתאם לסעיף 2.3.2 להוראת תכ"ם שמספרה: 13.9.0.2 " העסקת עובדי קבלן כוח אדם ונותני שירותים חיצוניים", לאחר תקופת התקשרות ממושכת של מעל לשנתיים, תבוצע הפחתה מהתעריף שהוצע על ידי במכרז זה כך שתעריף ההתקשרות יהיה 90%, דהיינו (התעריף המופיע בהוראה)* 90%."</w:t>
            </w:r>
          </w:p>
          <w:p w14:paraId="19275CFE" w14:textId="77777777" w:rsidR="009D3AF6" w:rsidRPr="00553ECA" w:rsidRDefault="009D3AF6" w:rsidP="00553ECA">
            <w:pPr>
              <w:spacing w:line="360" w:lineRule="auto"/>
              <w:rPr>
                <w:rFonts w:ascii="David" w:hAnsi="David" w:cs="David"/>
                <w:b/>
                <w:bCs w:val="0"/>
                <w:sz w:val="24"/>
                <w:szCs w:val="24"/>
                <w:rtl/>
              </w:rPr>
            </w:pPr>
          </w:p>
          <w:p w14:paraId="16274063" w14:textId="77777777" w:rsidR="009D3AF6" w:rsidRPr="00553ECA" w:rsidRDefault="009D3AF6" w:rsidP="00553ECA">
            <w:pPr>
              <w:spacing w:line="360" w:lineRule="auto"/>
              <w:rPr>
                <w:rFonts w:ascii="David" w:hAnsi="David" w:cs="David"/>
                <w:b/>
                <w:bCs w:val="0"/>
                <w:sz w:val="24"/>
                <w:szCs w:val="24"/>
                <w:rtl/>
              </w:rPr>
            </w:pPr>
            <w:r w:rsidRPr="00553ECA">
              <w:rPr>
                <w:rFonts w:ascii="David" w:hAnsi="David" w:cs="David"/>
                <w:b/>
                <w:bCs w:val="0"/>
                <w:sz w:val="24"/>
                <w:szCs w:val="24"/>
                <w:rtl/>
              </w:rPr>
              <w:lastRenderedPageBreak/>
              <w:t xml:space="preserve">למיטב ידיעתנו הוראת התכ"ם "התקשרות עם נותני שירותים חיצוניים" עודכנה ביום 2.9.2021. במסגרת זו הוחלפה הוראת התכ"ם הישנה (הוראת תכ"ם 13.9.0.2) בהוראת תכ"ם חדשה (הוראת תכ"ם 8.1.1) – מצ"ב נוסח ההודעה של מנהל הרכש על השינוי עם קישור להוראה העדכנית לנוחיותכם. </w:t>
            </w:r>
          </w:p>
          <w:p w14:paraId="7ADDCDB5" w14:textId="77777777" w:rsidR="009D3AF6" w:rsidRPr="00553ECA" w:rsidRDefault="009D3AF6" w:rsidP="00553ECA">
            <w:pPr>
              <w:spacing w:line="360" w:lineRule="auto"/>
              <w:rPr>
                <w:rFonts w:ascii="David" w:hAnsi="David" w:cs="David"/>
                <w:b/>
                <w:bCs w:val="0"/>
                <w:sz w:val="24"/>
                <w:szCs w:val="24"/>
                <w:rtl/>
              </w:rPr>
            </w:pPr>
            <w:r w:rsidRPr="00553ECA">
              <w:rPr>
                <w:rFonts w:ascii="David" w:hAnsi="David" w:cs="David"/>
                <w:b/>
                <w:bCs w:val="0"/>
                <w:sz w:val="24"/>
                <w:szCs w:val="24"/>
                <w:rtl/>
              </w:rPr>
              <w:t xml:space="preserve">בהתאם לכך, נוסח הוראת התכ"ם שצורף בנספח 5 לחוזה ההתקשרות איננו ההוראה שבתוקף נכון להיום. </w:t>
            </w:r>
          </w:p>
          <w:p w14:paraId="12062E3D" w14:textId="00363313" w:rsidR="009D3AF6" w:rsidRPr="00553ECA" w:rsidRDefault="009D3AF6" w:rsidP="00553ECA">
            <w:pPr>
              <w:spacing w:line="360" w:lineRule="auto"/>
              <w:rPr>
                <w:rFonts w:ascii="David" w:hAnsi="David" w:cs="David"/>
                <w:b/>
                <w:bCs w:val="0"/>
                <w:sz w:val="24"/>
                <w:szCs w:val="24"/>
                <w:rtl/>
              </w:rPr>
            </w:pPr>
            <w:r w:rsidRPr="00553ECA">
              <w:rPr>
                <w:rFonts w:ascii="David" w:hAnsi="David" w:cs="David"/>
                <w:b/>
                <w:bCs w:val="0"/>
                <w:sz w:val="24"/>
                <w:szCs w:val="24"/>
                <w:rtl/>
              </w:rPr>
              <w:t>על פי הנוסח העדכני של הוראת התכ"מ "התקשרות עם נותני שירותים חיצוניים" בוטל הסעיף 2.3.2 החייב הפחתת תעריף כאמור.</w:t>
            </w:r>
          </w:p>
          <w:p w14:paraId="122898E1" w14:textId="77777777" w:rsidR="009D3AF6" w:rsidRPr="00553ECA" w:rsidRDefault="009D3AF6" w:rsidP="00553ECA">
            <w:pPr>
              <w:pStyle w:val="3"/>
              <w:tabs>
                <w:tab w:val="num" w:pos="32"/>
              </w:tabs>
              <w:spacing w:before="0" w:after="0"/>
              <w:ind w:left="32"/>
              <w:outlineLvl w:val="2"/>
              <w:rPr>
                <w:rFonts w:ascii="David" w:eastAsia="Times New Roman" w:hAnsi="David"/>
                <w:b/>
                <w:noProof w:val="0"/>
                <w:color w:val="000000"/>
                <w:rtl/>
              </w:rPr>
            </w:pPr>
            <w:r w:rsidRPr="00553ECA">
              <w:rPr>
                <w:rFonts w:ascii="David" w:eastAsia="Times New Roman" w:hAnsi="David"/>
                <w:b/>
                <w:noProof w:val="0"/>
                <w:color w:val="000000"/>
                <w:rtl/>
              </w:rPr>
              <w:t>נבקש את בדיקתכם בנושא ותיקון נספח 5 לחוזה ההתקשרות וסעיף 8 בנספח 6 לטופס ההצעה.</w:t>
            </w:r>
          </w:p>
        </w:tc>
        <w:tc>
          <w:tcPr>
            <w:tcW w:w="5617" w:type="dxa"/>
          </w:tcPr>
          <w:p w14:paraId="3A7DA47D" w14:textId="51F245DB" w:rsidR="009D3AF6" w:rsidRPr="00553ECA" w:rsidRDefault="001A61E9" w:rsidP="00553ECA">
            <w:pPr>
              <w:spacing w:line="360" w:lineRule="auto"/>
              <w:jc w:val="both"/>
              <w:rPr>
                <w:rFonts w:ascii="David" w:hAnsi="David" w:cs="David"/>
                <w:b/>
                <w:bCs w:val="0"/>
                <w:sz w:val="24"/>
                <w:szCs w:val="24"/>
                <w:rtl/>
              </w:rPr>
            </w:pPr>
            <w:r>
              <w:rPr>
                <w:rFonts w:ascii="David" w:hAnsi="David" w:cs="David"/>
                <w:b/>
                <w:bCs w:val="0"/>
                <w:sz w:val="24"/>
                <w:szCs w:val="24"/>
                <w:rtl/>
              </w:rPr>
              <w:lastRenderedPageBreak/>
              <w:t>רא</w:t>
            </w:r>
            <w:r>
              <w:rPr>
                <w:rFonts w:ascii="David" w:hAnsi="David" w:cs="David" w:hint="cs"/>
                <w:b/>
                <w:bCs w:val="0"/>
                <w:sz w:val="24"/>
                <w:szCs w:val="24"/>
                <w:rtl/>
              </w:rPr>
              <w:t>ו</w:t>
            </w:r>
            <w:r w:rsidR="00553ECA" w:rsidRPr="00553ECA">
              <w:rPr>
                <w:rFonts w:ascii="David" w:hAnsi="David" w:cs="David"/>
                <w:b/>
                <w:bCs w:val="0"/>
                <w:sz w:val="24"/>
                <w:szCs w:val="24"/>
                <w:rtl/>
              </w:rPr>
              <w:t xml:space="preserve"> שינויים למכרז בגרסת המכרז המתוקנת המצורפת למכרז זה.</w:t>
            </w:r>
            <w:bookmarkStart w:id="0" w:name="_GoBack"/>
            <w:bookmarkEnd w:id="0"/>
          </w:p>
        </w:tc>
      </w:tr>
    </w:tbl>
    <w:p w14:paraId="2FAF5633" w14:textId="77777777" w:rsidR="005C291B" w:rsidRPr="00553ECA" w:rsidRDefault="005C291B" w:rsidP="00553ECA">
      <w:pPr>
        <w:bidi/>
        <w:spacing w:line="360" w:lineRule="auto"/>
        <w:jc w:val="both"/>
        <w:rPr>
          <w:rFonts w:ascii="David" w:hAnsi="David" w:cs="David"/>
          <w:b/>
          <w:bCs w:val="0"/>
          <w:sz w:val="24"/>
          <w:szCs w:val="24"/>
          <w:rtl/>
        </w:rPr>
      </w:pPr>
    </w:p>
    <w:sectPr w:rsidR="005C291B" w:rsidRPr="00553ECA" w:rsidSect="005D03F0">
      <w:headerReference w:type="default" r:id="rId11"/>
      <w:footerReference w:type="even" r:id="rId12"/>
      <w:footerReference w:type="default" r:id="rId13"/>
      <w:pgSz w:w="16838" w:h="11906" w:orient="landscape"/>
      <w:pgMar w:top="1440" w:right="1440" w:bottom="1466" w:left="1440" w:header="284" w:footer="447"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B7E43" w16cex:dateUtc="2021-11-14T10:23:00Z"/>
  <w16cex:commentExtensible w16cex:durableId="253B7EA8" w16cex:dateUtc="2021-11-14T10: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4CDD98D" w16cid:durableId="253B7E43"/>
  <w16cid:commentId w16cid:paraId="4ACAAF42" w16cid:durableId="253B7EA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26822F" w14:textId="77777777" w:rsidR="008359AF" w:rsidRDefault="008359AF">
      <w:r>
        <w:separator/>
      </w:r>
    </w:p>
  </w:endnote>
  <w:endnote w:type="continuationSeparator" w:id="0">
    <w:p w14:paraId="77362E2E" w14:textId="77777777" w:rsidR="008359AF" w:rsidRDefault="008359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24F6A4" w14:textId="77777777" w:rsidR="008359AF" w:rsidRDefault="008359AF"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3516E4AB" w14:textId="77777777" w:rsidR="008359AF" w:rsidRDefault="008359A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8359AF" w:rsidRPr="005754DF" w14:paraId="0863F169" w14:textId="77777777" w:rsidTr="005754DF">
      <w:tc>
        <w:tcPr>
          <w:tcW w:w="5040" w:type="dxa"/>
          <w:shd w:val="clear" w:color="auto" w:fill="auto"/>
          <w:vAlign w:val="center"/>
        </w:tcPr>
        <w:p w14:paraId="5F6EA80A" w14:textId="77777777" w:rsidR="008359AF" w:rsidRPr="005754DF" w:rsidRDefault="008359AF"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33316106" w14:textId="77777777" w:rsidR="008359AF" w:rsidRPr="005754DF" w:rsidRDefault="008359AF"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74B37FB7" wp14:editId="25378ABD">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7D30EE88" w14:textId="77777777" w:rsidR="008359AF" w:rsidRPr="00054A92" w:rsidRDefault="008359AF">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44E896" w14:textId="77777777" w:rsidR="008359AF" w:rsidRDefault="008359AF">
      <w:r>
        <w:separator/>
      </w:r>
    </w:p>
  </w:footnote>
  <w:footnote w:type="continuationSeparator" w:id="0">
    <w:p w14:paraId="20682CFD" w14:textId="77777777" w:rsidR="008359AF" w:rsidRDefault="008359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8359AF" w:rsidRPr="005754DF" w14:paraId="483C64DF" w14:textId="77777777" w:rsidTr="005754DF">
      <w:tc>
        <w:tcPr>
          <w:tcW w:w="2340" w:type="dxa"/>
          <w:vMerge w:val="restart"/>
          <w:shd w:val="clear" w:color="auto" w:fill="auto"/>
          <w:vAlign w:val="bottom"/>
        </w:tcPr>
        <w:p w14:paraId="0A36D414" w14:textId="77777777" w:rsidR="008359AF" w:rsidRPr="005C291B" w:rsidRDefault="008359AF"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7472C56D" w14:textId="77777777" w:rsidR="008359AF" w:rsidRPr="005754DF" w:rsidRDefault="008359AF" w:rsidP="005754DF">
          <w:pPr>
            <w:bidi/>
            <w:spacing w:line="276" w:lineRule="auto"/>
            <w:jc w:val="center"/>
            <w:rPr>
              <w:rFonts w:ascii="Arial" w:hAnsi="Arial" w:cs="Arial"/>
              <w:b/>
              <w:bCs w:val="0"/>
              <w:color w:val="005F9D"/>
              <w:szCs w:val="20"/>
              <w:rtl/>
            </w:rPr>
          </w:pPr>
        </w:p>
      </w:tc>
      <w:tc>
        <w:tcPr>
          <w:tcW w:w="4860" w:type="dxa"/>
          <w:shd w:val="clear" w:color="auto" w:fill="auto"/>
        </w:tcPr>
        <w:p w14:paraId="720CCF58" w14:textId="77777777" w:rsidR="008359AF" w:rsidRPr="005754DF" w:rsidRDefault="008359AF" w:rsidP="005754DF">
          <w:pPr>
            <w:pStyle w:val="a3"/>
            <w:bidi/>
            <w:jc w:val="center"/>
            <w:rPr>
              <w:rFonts w:ascii="Arial" w:hAnsi="Arial" w:cs="Arial"/>
              <w:rtl/>
            </w:rPr>
          </w:pPr>
          <w:r>
            <w:rPr>
              <w:rFonts w:ascii="Arial" w:hAnsi="Arial" w:cs="Arial" w:hint="cs"/>
              <w:noProof/>
              <w:lang w:eastAsia="en-US"/>
            </w:rPr>
            <w:drawing>
              <wp:inline distT="0" distB="0" distL="0" distR="0" wp14:anchorId="4C863C54" wp14:editId="54C52FEA">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707B60C5" w14:textId="77777777" w:rsidR="008359AF" w:rsidRPr="005754DF" w:rsidRDefault="008359AF" w:rsidP="005754DF">
          <w:pPr>
            <w:pStyle w:val="a3"/>
            <w:bidi/>
            <w:jc w:val="center"/>
            <w:rPr>
              <w:rFonts w:ascii="Arial" w:hAnsi="Arial" w:cs="Arial"/>
              <w:rtl/>
            </w:rPr>
          </w:pPr>
          <w:r>
            <w:rPr>
              <w:noProof/>
              <w:color w:val="1F497D"/>
              <w:lang w:eastAsia="en-US"/>
            </w:rPr>
            <w:drawing>
              <wp:inline distT="0" distB="0" distL="0" distR="0" wp14:anchorId="2BCC1633" wp14:editId="4F7C7579">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8359AF" w:rsidRPr="005754DF" w14:paraId="2D77DF4E" w14:textId="77777777" w:rsidTr="005754DF">
      <w:trPr>
        <w:trHeight w:val="842"/>
      </w:trPr>
      <w:tc>
        <w:tcPr>
          <w:tcW w:w="2340" w:type="dxa"/>
          <w:vMerge/>
          <w:shd w:val="clear" w:color="auto" w:fill="auto"/>
        </w:tcPr>
        <w:p w14:paraId="4FF689DD" w14:textId="77777777" w:rsidR="008359AF" w:rsidRPr="005754DF" w:rsidRDefault="008359AF" w:rsidP="005754DF">
          <w:pPr>
            <w:pStyle w:val="a3"/>
            <w:bidi/>
            <w:rPr>
              <w:rFonts w:ascii="Arial" w:hAnsi="Arial" w:cs="Arial"/>
              <w:rtl/>
            </w:rPr>
          </w:pPr>
        </w:p>
      </w:tc>
      <w:tc>
        <w:tcPr>
          <w:tcW w:w="4860" w:type="dxa"/>
          <w:shd w:val="clear" w:color="auto" w:fill="auto"/>
          <w:vAlign w:val="center"/>
        </w:tcPr>
        <w:p w14:paraId="4013CEBC" w14:textId="77777777" w:rsidR="008359AF" w:rsidRPr="005754DF" w:rsidRDefault="008359AF"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52EEC7E8" w14:textId="77777777" w:rsidR="008359AF" w:rsidRPr="005754DF" w:rsidRDefault="008359AF" w:rsidP="005754DF">
          <w:pPr>
            <w:pStyle w:val="a3"/>
            <w:bidi/>
            <w:rPr>
              <w:rFonts w:ascii="Arial" w:hAnsi="Arial" w:cs="Arial"/>
              <w:b/>
              <w:bCs w:val="0"/>
              <w:color w:val="015F9D"/>
              <w:szCs w:val="20"/>
              <w:rtl/>
            </w:rPr>
          </w:pPr>
        </w:p>
      </w:tc>
    </w:tr>
  </w:tbl>
  <w:p w14:paraId="6ABE8CDF" w14:textId="77777777" w:rsidR="008359AF" w:rsidRPr="00D85340" w:rsidRDefault="008359AF">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15:restartNumberingAfterBreak="0">
    <w:nsid w:val="1FCF6D2A"/>
    <w:multiLevelType w:val="hybridMultilevel"/>
    <w:tmpl w:val="53347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15:restartNumberingAfterBreak="0">
    <w:nsid w:val="54550237"/>
    <w:multiLevelType w:val="multilevel"/>
    <w:tmpl w:val="D1A079C0"/>
    <w:lvl w:ilvl="0">
      <w:start w:val="1"/>
      <w:numFmt w:val="decimal"/>
      <w:lvlText w:val="%1."/>
      <w:lvlJc w:val="left"/>
      <w:pPr>
        <w:ind w:left="567" w:hanging="567"/>
      </w:pPr>
      <w:rPr>
        <w:rFonts w:hint="default"/>
      </w:rPr>
    </w:lvl>
    <w:lvl w:ilvl="1">
      <w:start w:val="1"/>
      <w:numFmt w:val="decimal"/>
      <w:lvlText w:val="%1.%2."/>
      <w:lvlJc w:val="left"/>
      <w:pPr>
        <w:ind w:left="1418" w:hanging="851"/>
      </w:pPr>
      <w:rPr>
        <w:rFonts w:hint="default"/>
      </w:rPr>
    </w:lvl>
    <w:lvl w:ilvl="2">
      <w:start w:val="1"/>
      <w:numFmt w:val="decimal"/>
      <w:lvlText w:val="%1.%2.%3."/>
      <w:lvlJc w:val="left"/>
      <w:pPr>
        <w:ind w:left="2552" w:hanging="113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4"/>
  </w:num>
  <w:num w:numId="3">
    <w:abstractNumId w:val="5"/>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12E25"/>
    <w:rsid w:val="0001424D"/>
    <w:rsid w:val="00044EB7"/>
    <w:rsid w:val="000474B2"/>
    <w:rsid w:val="00054A92"/>
    <w:rsid w:val="00073A2A"/>
    <w:rsid w:val="00076C1D"/>
    <w:rsid w:val="000824B7"/>
    <w:rsid w:val="000A3ED4"/>
    <w:rsid w:val="000B1D0E"/>
    <w:rsid w:val="000B50D2"/>
    <w:rsid w:val="000E7F3A"/>
    <w:rsid w:val="000F11BA"/>
    <w:rsid w:val="000F27AE"/>
    <w:rsid w:val="000F7368"/>
    <w:rsid w:val="00103A54"/>
    <w:rsid w:val="0010614C"/>
    <w:rsid w:val="00112340"/>
    <w:rsid w:val="00123A90"/>
    <w:rsid w:val="00126AEA"/>
    <w:rsid w:val="001559E5"/>
    <w:rsid w:val="001566DB"/>
    <w:rsid w:val="00162CD6"/>
    <w:rsid w:val="001724A5"/>
    <w:rsid w:val="001802B4"/>
    <w:rsid w:val="00195B58"/>
    <w:rsid w:val="001A61E9"/>
    <w:rsid w:val="001B1FFF"/>
    <w:rsid w:val="002075AF"/>
    <w:rsid w:val="00264475"/>
    <w:rsid w:val="002655CA"/>
    <w:rsid w:val="00281C6E"/>
    <w:rsid w:val="00283110"/>
    <w:rsid w:val="002871AA"/>
    <w:rsid w:val="00293AAD"/>
    <w:rsid w:val="002A685F"/>
    <w:rsid w:val="002D5898"/>
    <w:rsid w:val="002E33FD"/>
    <w:rsid w:val="002F43EB"/>
    <w:rsid w:val="002F60EC"/>
    <w:rsid w:val="003158BA"/>
    <w:rsid w:val="00342D9A"/>
    <w:rsid w:val="003648DE"/>
    <w:rsid w:val="00387CE5"/>
    <w:rsid w:val="003A35A5"/>
    <w:rsid w:val="00400C69"/>
    <w:rsid w:val="00422F52"/>
    <w:rsid w:val="004245AD"/>
    <w:rsid w:val="004253E4"/>
    <w:rsid w:val="00457DD2"/>
    <w:rsid w:val="00460C86"/>
    <w:rsid w:val="00465BBC"/>
    <w:rsid w:val="00467A3D"/>
    <w:rsid w:val="004B3D9F"/>
    <w:rsid w:val="00532B4F"/>
    <w:rsid w:val="0054474F"/>
    <w:rsid w:val="005529A6"/>
    <w:rsid w:val="00553ECA"/>
    <w:rsid w:val="005666D0"/>
    <w:rsid w:val="005754DF"/>
    <w:rsid w:val="005A1FE5"/>
    <w:rsid w:val="005A55FF"/>
    <w:rsid w:val="005C1DC8"/>
    <w:rsid w:val="005C291B"/>
    <w:rsid w:val="005D03F0"/>
    <w:rsid w:val="005E1DC2"/>
    <w:rsid w:val="005E2DD4"/>
    <w:rsid w:val="005F1A70"/>
    <w:rsid w:val="00604191"/>
    <w:rsid w:val="00605B07"/>
    <w:rsid w:val="00633CFA"/>
    <w:rsid w:val="00637FFE"/>
    <w:rsid w:val="006730F9"/>
    <w:rsid w:val="00692DB9"/>
    <w:rsid w:val="006D178E"/>
    <w:rsid w:val="006D4B77"/>
    <w:rsid w:val="006E4D1A"/>
    <w:rsid w:val="00707326"/>
    <w:rsid w:val="0071774C"/>
    <w:rsid w:val="00721838"/>
    <w:rsid w:val="00725FDB"/>
    <w:rsid w:val="007359DE"/>
    <w:rsid w:val="00757A7D"/>
    <w:rsid w:val="0076032F"/>
    <w:rsid w:val="00760352"/>
    <w:rsid w:val="00775239"/>
    <w:rsid w:val="0078758B"/>
    <w:rsid w:val="00793212"/>
    <w:rsid w:val="007965EB"/>
    <w:rsid w:val="007A53A2"/>
    <w:rsid w:val="007D6820"/>
    <w:rsid w:val="007F391B"/>
    <w:rsid w:val="00800E6A"/>
    <w:rsid w:val="00834627"/>
    <w:rsid w:val="008359AF"/>
    <w:rsid w:val="00846767"/>
    <w:rsid w:val="00850DBD"/>
    <w:rsid w:val="00864614"/>
    <w:rsid w:val="0087421F"/>
    <w:rsid w:val="00877E83"/>
    <w:rsid w:val="0088304F"/>
    <w:rsid w:val="00890C77"/>
    <w:rsid w:val="00896373"/>
    <w:rsid w:val="008A649A"/>
    <w:rsid w:val="00920C77"/>
    <w:rsid w:val="00921117"/>
    <w:rsid w:val="00923032"/>
    <w:rsid w:val="00955FAF"/>
    <w:rsid w:val="009674B6"/>
    <w:rsid w:val="00971A6F"/>
    <w:rsid w:val="0097224C"/>
    <w:rsid w:val="00997176"/>
    <w:rsid w:val="009B455C"/>
    <w:rsid w:val="009C4F64"/>
    <w:rsid w:val="009C6D11"/>
    <w:rsid w:val="009D3AF6"/>
    <w:rsid w:val="009E44EA"/>
    <w:rsid w:val="00A07D14"/>
    <w:rsid w:val="00A13CBD"/>
    <w:rsid w:val="00A223CF"/>
    <w:rsid w:val="00A24462"/>
    <w:rsid w:val="00AA376E"/>
    <w:rsid w:val="00AC7EB5"/>
    <w:rsid w:val="00B0798D"/>
    <w:rsid w:val="00B249E5"/>
    <w:rsid w:val="00B62F4A"/>
    <w:rsid w:val="00B65DA6"/>
    <w:rsid w:val="00B74495"/>
    <w:rsid w:val="00B803A7"/>
    <w:rsid w:val="00B81516"/>
    <w:rsid w:val="00B819D5"/>
    <w:rsid w:val="00B912CD"/>
    <w:rsid w:val="00BA69CD"/>
    <w:rsid w:val="00BB195C"/>
    <w:rsid w:val="00BB3C21"/>
    <w:rsid w:val="00BD31AB"/>
    <w:rsid w:val="00BF2435"/>
    <w:rsid w:val="00BF6735"/>
    <w:rsid w:val="00BF737E"/>
    <w:rsid w:val="00C13B04"/>
    <w:rsid w:val="00C32C23"/>
    <w:rsid w:val="00C45134"/>
    <w:rsid w:val="00C65DA6"/>
    <w:rsid w:val="00C6689F"/>
    <w:rsid w:val="00C94781"/>
    <w:rsid w:val="00CC2ADF"/>
    <w:rsid w:val="00CE2785"/>
    <w:rsid w:val="00D36DF1"/>
    <w:rsid w:val="00D42D5B"/>
    <w:rsid w:val="00D50BAE"/>
    <w:rsid w:val="00D80AF4"/>
    <w:rsid w:val="00D8453E"/>
    <w:rsid w:val="00D85340"/>
    <w:rsid w:val="00DB30F4"/>
    <w:rsid w:val="00DB4218"/>
    <w:rsid w:val="00DC692D"/>
    <w:rsid w:val="00DE3EA7"/>
    <w:rsid w:val="00DE76C4"/>
    <w:rsid w:val="00E32F1A"/>
    <w:rsid w:val="00E4522E"/>
    <w:rsid w:val="00E714C5"/>
    <w:rsid w:val="00E7605F"/>
    <w:rsid w:val="00E873BE"/>
    <w:rsid w:val="00EC5562"/>
    <w:rsid w:val="00ED1E07"/>
    <w:rsid w:val="00EE000E"/>
    <w:rsid w:val="00F069D9"/>
    <w:rsid w:val="00F07C32"/>
    <w:rsid w:val="00F27DFB"/>
    <w:rsid w:val="00F4477D"/>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F5235D"/>
  <w15:docId w15:val="{49ACA8B8-4F49-4F98-945A-B0727D267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
    <w:name w:val="heading 1"/>
    <w:basedOn w:val="a"/>
    <w:next w:val="a"/>
    <w:link w:val="10"/>
    <w:uiPriority w:val="9"/>
    <w:qFormat/>
    <w:rsid w:val="009D3AF6"/>
    <w:pPr>
      <w:keepNext/>
      <w:keepLines/>
      <w:overflowPunct/>
      <w:autoSpaceDE/>
      <w:autoSpaceDN/>
      <w:bidi/>
      <w:adjustRightInd/>
      <w:spacing w:before="240" w:line="360" w:lineRule="auto"/>
      <w:ind w:left="567" w:hanging="567"/>
      <w:jc w:val="both"/>
      <w:textAlignment w:val="auto"/>
      <w:outlineLvl w:val="0"/>
    </w:pPr>
    <w:rPr>
      <w:rFonts w:asciiTheme="majorHAnsi" w:eastAsiaTheme="majorEastAsia" w:hAnsiTheme="majorHAnsi" w:cstheme="majorBidi"/>
      <w:b/>
      <w:color w:val="EEECE1" w:themeColor="background2"/>
      <w:sz w:val="36"/>
      <w:u w:val="single"/>
      <w:lang w:eastAsia="en-US"/>
    </w:rPr>
  </w:style>
  <w:style w:type="paragraph" w:styleId="2">
    <w:name w:val="heading 2"/>
    <w:basedOn w:val="a"/>
    <w:next w:val="a"/>
    <w:link w:val="20"/>
    <w:uiPriority w:val="9"/>
    <w:unhideWhenUsed/>
    <w:qFormat/>
    <w:rsid w:val="009D3AF6"/>
    <w:pPr>
      <w:keepNext/>
      <w:keepLines/>
      <w:overflowPunct/>
      <w:autoSpaceDE/>
      <w:autoSpaceDN/>
      <w:bidi/>
      <w:adjustRightInd/>
      <w:spacing w:before="120" w:after="120" w:line="276" w:lineRule="auto"/>
      <w:ind w:left="1418" w:hanging="851"/>
      <w:jc w:val="both"/>
      <w:textAlignment w:val="auto"/>
      <w:outlineLvl w:val="1"/>
    </w:pPr>
    <w:rPr>
      <w:rFonts w:asciiTheme="majorHAnsi" w:eastAsiaTheme="majorEastAsia" w:hAnsiTheme="majorHAnsi" w:cstheme="majorBidi"/>
      <w:b/>
      <w:color w:val="4F81BD" w:themeColor="accent1"/>
      <w:sz w:val="32"/>
      <w:szCs w:val="32"/>
      <w:u w:val="single"/>
      <w:lang w:eastAsia="en-US"/>
    </w:rPr>
  </w:style>
  <w:style w:type="paragraph" w:styleId="3">
    <w:name w:val="heading 3"/>
    <w:aliases w:val="Heading 3 תו1,Heading 3_0,כותרת 3 תו תו,כותרת 3 תו תו תו,כותרת 31"/>
    <w:basedOn w:val="a"/>
    <w:link w:val="30"/>
    <w:uiPriority w:val="9"/>
    <w:qFormat/>
    <w:rsid w:val="005D03F0"/>
    <w:pPr>
      <w:overflowPunct/>
      <w:autoSpaceDE/>
      <w:autoSpaceDN/>
      <w:bidi/>
      <w:adjustRightInd/>
      <w:spacing w:before="120" w:after="120" w:line="360" w:lineRule="auto"/>
      <w:jc w:val="both"/>
      <w:textAlignment w:val="auto"/>
      <w:outlineLvl w:val="2"/>
    </w:pPr>
    <w:rPr>
      <w:rFonts w:eastAsia="Calibri" w:cs="David"/>
      <w:bCs w:val="0"/>
      <w:noProof/>
      <w:color w:val="auto"/>
      <w:sz w:val="24"/>
      <w:szCs w:val="24"/>
    </w:rPr>
  </w:style>
  <w:style w:type="paragraph" w:styleId="4">
    <w:name w:val="heading 4"/>
    <w:basedOn w:val="a"/>
    <w:next w:val="a"/>
    <w:link w:val="40"/>
    <w:uiPriority w:val="9"/>
    <w:unhideWhenUsed/>
    <w:rsid w:val="009D3AF6"/>
    <w:pPr>
      <w:keepNext/>
      <w:keepLines/>
      <w:overflowPunct/>
      <w:autoSpaceDE/>
      <w:autoSpaceDN/>
      <w:bidi/>
      <w:adjustRightInd/>
      <w:spacing w:before="40" w:line="360" w:lineRule="auto"/>
      <w:ind w:left="1728" w:hanging="648"/>
      <w:jc w:val="both"/>
      <w:textAlignment w:val="auto"/>
      <w:outlineLvl w:val="3"/>
    </w:pPr>
    <w:rPr>
      <w:rFonts w:asciiTheme="majorHAnsi" w:eastAsiaTheme="majorEastAsia" w:hAnsiTheme="majorHAnsi" w:cstheme="majorBidi"/>
      <w:b/>
      <w:i/>
      <w:iCs/>
      <w:color w:val="000000" w:themeColor="text1" w:themeShade="BF"/>
      <w:sz w:val="24"/>
      <w:szCs w:val="24"/>
      <w:lang w:eastAsia="en-US"/>
    </w:rPr>
  </w:style>
  <w:style w:type="paragraph" w:styleId="5">
    <w:name w:val="heading 5"/>
    <w:basedOn w:val="a"/>
    <w:next w:val="a"/>
    <w:link w:val="50"/>
    <w:uiPriority w:val="9"/>
    <w:unhideWhenUsed/>
    <w:rsid w:val="009D3AF6"/>
    <w:pPr>
      <w:keepNext/>
      <w:keepLines/>
      <w:overflowPunct/>
      <w:autoSpaceDE/>
      <w:autoSpaceDN/>
      <w:bidi/>
      <w:adjustRightInd/>
      <w:spacing w:before="40" w:line="360" w:lineRule="auto"/>
      <w:ind w:left="2232" w:hanging="792"/>
      <w:jc w:val="both"/>
      <w:textAlignment w:val="auto"/>
      <w:outlineLvl w:val="4"/>
    </w:pPr>
    <w:rPr>
      <w:rFonts w:asciiTheme="majorHAnsi" w:eastAsiaTheme="majorEastAsia" w:hAnsiTheme="majorHAnsi" w:cstheme="majorBidi"/>
      <w:bCs w:val="0"/>
      <w:color w:val="365F91" w:themeColor="accent1" w:themeShade="BF"/>
      <w:sz w:val="24"/>
      <w:szCs w:val="24"/>
      <w:lang w:eastAsia="en-US"/>
    </w:rPr>
  </w:style>
  <w:style w:type="paragraph" w:styleId="6">
    <w:name w:val="heading 6"/>
    <w:basedOn w:val="a"/>
    <w:next w:val="a"/>
    <w:link w:val="60"/>
    <w:uiPriority w:val="9"/>
    <w:unhideWhenUsed/>
    <w:rsid w:val="009D3AF6"/>
    <w:pPr>
      <w:keepNext/>
      <w:keepLines/>
      <w:overflowPunct/>
      <w:autoSpaceDE/>
      <w:autoSpaceDN/>
      <w:bidi/>
      <w:adjustRightInd/>
      <w:spacing w:before="40" w:line="360" w:lineRule="auto"/>
      <w:ind w:left="2736" w:hanging="936"/>
      <w:jc w:val="both"/>
      <w:textAlignment w:val="auto"/>
      <w:outlineLvl w:val="5"/>
    </w:pPr>
    <w:rPr>
      <w:rFonts w:asciiTheme="majorHAnsi" w:eastAsiaTheme="majorEastAsia" w:hAnsiTheme="majorHAnsi" w:cstheme="majorBidi"/>
      <w:bCs w:val="0"/>
      <w:color w:val="243F60" w:themeColor="accent1" w:themeShade="7F"/>
      <w:sz w:val="24"/>
      <w:szCs w:val="24"/>
      <w:lang w:eastAsia="en-US"/>
    </w:rPr>
  </w:style>
  <w:style w:type="paragraph" w:styleId="7">
    <w:name w:val="heading 7"/>
    <w:basedOn w:val="a"/>
    <w:next w:val="a"/>
    <w:link w:val="70"/>
    <w:uiPriority w:val="9"/>
    <w:unhideWhenUsed/>
    <w:rsid w:val="009D3AF6"/>
    <w:pPr>
      <w:keepNext/>
      <w:keepLines/>
      <w:overflowPunct/>
      <w:autoSpaceDE/>
      <w:autoSpaceDN/>
      <w:bidi/>
      <w:adjustRightInd/>
      <w:spacing w:before="40" w:line="360" w:lineRule="auto"/>
      <w:ind w:left="3240" w:hanging="1080"/>
      <w:jc w:val="both"/>
      <w:textAlignment w:val="auto"/>
      <w:outlineLvl w:val="6"/>
    </w:pPr>
    <w:rPr>
      <w:rFonts w:asciiTheme="majorHAnsi" w:eastAsiaTheme="majorEastAsia" w:hAnsiTheme="majorHAnsi" w:cstheme="majorBidi"/>
      <w:bCs w:val="0"/>
      <w:i/>
      <w:iCs/>
      <w:color w:val="243F60" w:themeColor="accent1" w:themeShade="7F"/>
      <w:sz w:val="24"/>
      <w:szCs w:val="24"/>
      <w:lang w:eastAsia="en-US"/>
    </w:rPr>
  </w:style>
  <w:style w:type="paragraph" w:styleId="8">
    <w:name w:val="heading 8"/>
    <w:basedOn w:val="a"/>
    <w:next w:val="a"/>
    <w:link w:val="80"/>
    <w:uiPriority w:val="9"/>
    <w:unhideWhenUsed/>
    <w:rsid w:val="009D3AF6"/>
    <w:pPr>
      <w:keepNext/>
      <w:keepLines/>
      <w:overflowPunct/>
      <w:autoSpaceDE/>
      <w:autoSpaceDN/>
      <w:bidi/>
      <w:adjustRightInd/>
      <w:spacing w:before="40" w:line="360" w:lineRule="auto"/>
      <w:ind w:left="3744" w:hanging="1224"/>
      <w:jc w:val="both"/>
      <w:textAlignment w:val="auto"/>
      <w:outlineLvl w:val="7"/>
    </w:pPr>
    <w:rPr>
      <w:rFonts w:asciiTheme="majorHAnsi" w:eastAsiaTheme="majorEastAsia" w:hAnsiTheme="majorHAnsi" w:cstheme="majorBidi"/>
      <w:bCs w:val="0"/>
      <w:color w:val="272727" w:themeColor="text1" w:themeTint="D8"/>
      <w:sz w:val="21"/>
      <w:szCs w:val="21"/>
      <w:lang w:eastAsia="en-US"/>
    </w:rPr>
  </w:style>
  <w:style w:type="paragraph" w:styleId="9">
    <w:name w:val="heading 9"/>
    <w:basedOn w:val="a"/>
    <w:next w:val="a"/>
    <w:link w:val="90"/>
    <w:uiPriority w:val="9"/>
    <w:unhideWhenUsed/>
    <w:rsid w:val="009D3AF6"/>
    <w:pPr>
      <w:keepNext/>
      <w:keepLines/>
      <w:overflowPunct/>
      <w:autoSpaceDE/>
      <w:autoSpaceDN/>
      <w:bidi/>
      <w:adjustRightInd/>
      <w:spacing w:before="40" w:line="360" w:lineRule="auto"/>
      <w:ind w:left="4320" w:hanging="1440"/>
      <w:jc w:val="both"/>
      <w:textAlignment w:val="auto"/>
      <w:outlineLvl w:val="8"/>
    </w:pPr>
    <w:rPr>
      <w:rFonts w:asciiTheme="majorHAnsi" w:eastAsiaTheme="majorEastAsia" w:hAnsiTheme="majorHAnsi" w:cstheme="majorBidi"/>
      <w:bCs w:val="0"/>
      <w:i/>
      <w:iCs/>
      <w:color w:val="272727" w:themeColor="text1" w:themeTint="D8"/>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5D03F0"/>
    <w:pPr>
      <w:ind w:left="720"/>
      <w:contextualSpacing/>
    </w:pPr>
  </w:style>
  <w:style w:type="character" w:customStyle="1" w:styleId="30">
    <w:name w:val="כותרת 3 תו"/>
    <w:aliases w:val="Heading 3 תו1 תו,Heading 3_0 תו,כותרת 3 תו תו תו1,כותרת 3 תו תו תו תו,כותרת 31 תו"/>
    <w:basedOn w:val="a0"/>
    <w:link w:val="3"/>
    <w:uiPriority w:val="9"/>
    <w:rsid w:val="005D03F0"/>
    <w:rPr>
      <w:rFonts w:eastAsia="Calibri" w:cs="David"/>
      <w:noProof/>
      <w:sz w:val="24"/>
      <w:szCs w:val="24"/>
      <w:lang w:eastAsia="he-IL"/>
    </w:rPr>
  </w:style>
  <w:style w:type="character" w:customStyle="1" w:styleId="10">
    <w:name w:val="כותרת 1 תו"/>
    <w:basedOn w:val="a0"/>
    <w:link w:val="1"/>
    <w:uiPriority w:val="9"/>
    <w:rsid w:val="009D3AF6"/>
    <w:rPr>
      <w:rFonts w:asciiTheme="majorHAnsi" w:eastAsiaTheme="majorEastAsia" w:hAnsiTheme="majorHAnsi" w:cstheme="majorBidi"/>
      <w:b/>
      <w:bCs/>
      <w:color w:val="EEECE1" w:themeColor="background2"/>
      <w:sz w:val="36"/>
      <w:szCs w:val="36"/>
      <w:u w:val="single"/>
    </w:rPr>
  </w:style>
  <w:style w:type="character" w:customStyle="1" w:styleId="20">
    <w:name w:val="כותרת 2 תו"/>
    <w:basedOn w:val="a0"/>
    <w:link w:val="2"/>
    <w:uiPriority w:val="9"/>
    <w:rsid w:val="009D3AF6"/>
    <w:rPr>
      <w:rFonts w:asciiTheme="majorHAnsi" w:eastAsiaTheme="majorEastAsia" w:hAnsiTheme="majorHAnsi" w:cstheme="majorBidi"/>
      <w:b/>
      <w:bCs/>
      <w:color w:val="4F81BD" w:themeColor="accent1"/>
      <w:sz w:val="32"/>
      <w:szCs w:val="32"/>
      <w:u w:val="single"/>
    </w:rPr>
  </w:style>
  <w:style w:type="character" w:customStyle="1" w:styleId="40">
    <w:name w:val="כותרת 4 תו"/>
    <w:basedOn w:val="a0"/>
    <w:link w:val="4"/>
    <w:uiPriority w:val="9"/>
    <w:rsid w:val="009D3AF6"/>
    <w:rPr>
      <w:rFonts w:asciiTheme="majorHAnsi" w:eastAsiaTheme="majorEastAsia" w:hAnsiTheme="majorHAnsi" w:cstheme="majorBidi"/>
      <w:b/>
      <w:bCs/>
      <w:i/>
      <w:iCs/>
      <w:color w:val="000000" w:themeColor="text1" w:themeShade="BF"/>
      <w:sz w:val="24"/>
      <w:szCs w:val="24"/>
    </w:rPr>
  </w:style>
  <w:style w:type="character" w:customStyle="1" w:styleId="50">
    <w:name w:val="כותרת 5 תו"/>
    <w:basedOn w:val="a0"/>
    <w:link w:val="5"/>
    <w:uiPriority w:val="9"/>
    <w:rsid w:val="009D3AF6"/>
    <w:rPr>
      <w:rFonts w:asciiTheme="majorHAnsi" w:eastAsiaTheme="majorEastAsia" w:hAnsiTheme="majorHAnsi" w:cstheme="majorBidi"/>
      <w:color w:val="365F91" w:themeColor="accent1" w:themeShade="BF"/>
      <w:sz w:val="24"/>
      <w:szCs w:val="24"/>
    </w:rPr>
  </w:style>
  <w:style w:type="character" w:customStyle="1" w:styleId="60">
    <w:name w:val="כותרת 6 תו"/>
    <w:basedOn w:val="a0"/>
    <w:link w:val="6"/>
    <w:uiPriority w:val="9"/>
    <w:rsid w:val="009D3AF6"/>
    <w:rPr>
      <w:rFonts w:asciiTheme="majorHAnsi" w:eastAsiaTheme="majorEastAsia" w:hAnsiTheme="majorHAnsi" w:cstheme="majorBidi"/>
      <w:color w:val="243F60" w:themeColor="accent1" w:themeShade="7F"/>
      <w:sz w:val="24"/>
      <w:szCs w:val="24"/>
    </w:rPr>
  </w:style>
  <w:style w:type="character" w:customStyle="1" w:styleId="70">
    <w:name w:val="כותרת 7 תו"/>
    <w:basedOn w:val="a0"/>
    <w:link w:val="7"/>
    <w:uiPriority w:val="9"/>
    <w:rsid w:val="009D3AF6"/>
    <w:rPr>
      <w:rFonts w:asciiTheme="majorHAnsi" w:eastAsiaTheme="majorEastAsia" w:hAnsiTheme="majorHAnsi" w:cstheme="majorBidi"/>
      <w:i/>
      <w:iCs/>
      <w:color w:val="243F60" w:themeColor="accent1" w:themeShade="7F"/>
      <w:sz w:val="24"/>
      <w:szCs w:val="24"/>
    </w:rPr>
  </w:style>
  <w:style w:type="character" w:customStyle="1" w:styleId="80">
    <w:name w:val="כותרת 8 תו"/>
    <w:basedOn w:val="a0"/>
    <w:link w:val="8"/>
    <w:uiPriority w:val="9"/>
    <w:rsid w:val="009D3AF6"/>
    <w:rPr>
      <w:rFonts w:asciiTheme="majorHAnsi" w:eastAsiaTheme="majorEastAsia" w:hAnsiTheme="majorHAnsi" w:cstheme="majorBidi"/>
      <w:color w:val="272727" w:themeColor="text1" w:themeTint="D8"/>
      <w:sz w:val="21"/>
      <w:szCs w:val="21"/>
    </w:rPr>
  </w:style>
  <w:style w:type="character" w:customStyle="1" w:styleId="90">
    <w:name w:val="כותרת 9 תו"/>
    <w:basedOn w:val="a0"/>
    <w:link w:val="9"/>
    <w:uiPriority w:val="9"/>
    <w:rsid w:val="009D3AF6"/>
    <w:rPr>
      <w:rFonts w:asciiTheme="majorHAnsi" w:eastAsiaTheme="majorEastAsia" w:hAnsiTheme="majorHAnsi" w:cstheme="majorBidi"/>
      <w:i/>
      <w:iCs/>
      <w:color w:val="272727" w:themeColor="text1" w:themeTint="D8"/>
      <w:sz w:val="21"/>
      <w:szCs w:val="21"/>
    </w:rPr>
  </w:style>
  <w:style w:type="character" w:styleId="a9">
    <w:name w:val="annotation reference"/>
    <w:basedOn w:val="a0"/>
    <w:semiHidden/>
    <w:unhideWhenUsed/>
    <w:rsid w:val="007359DE"/>
    <w:rPr>
      <w:sz w:val="16"/>
      <w:szCs w:val="16"/>
    </w:rPr>
  </w:style>
  <w:style w:type="paragraph" w:styleId="aa">
    <w:name w:val="annotation text"/>
    <w:basedOn w:val="a"/>
    <w:link w:val="ab"/>
    <w:semiHidden/>
    <w:unhideWhenUsed/>
    <w:rsid w:val="007359DE"/>
    <w:rPr>
      <w:szCs w:val="20"/>
    </w:rPr>
  </w:style>
  <w:style w:type="character" w:customStyle="1" w:styleId="ab">
    <w:name w:val="טקסט הערה תו"/>
    <w:basedOn w:val="a0"/>
    <w:link w:val="aa"/>
    <w:semiHidden/>
    <w:rsid w:val="007359DE"/>
    <w:rPr>
      <w:rFonts w:cs="Narkisim"/>
      <w:bCs/>
      <w:color w:val="000000"/>
      <w:lang w:eastAsia="he-IL"/>
    </w:rPr>
  </w:style>
  <w:style w:type="paragraph" w:styleId="ac">
    <w:name w:val="annotation subject"/>
    <w:basedOn w:val="aa"/>
    <w:next w:val="aa"/>
    <w:link w:val="ad"/>
    <w:semiHidden/>
    <w:unhideWhenUsed/>
    <w:rsid w:val="007359DE"/>
    <w:rPr>
      <w:b/>
    </w:rPr>
  </w:style>
  <w:style w:type="character" w:customStyle="1" w:styleId="ad">
    <w:name w:val="נושא הערה תו"/>
    <w:basedOn w:val="ab"/>
    <w:link w:val="ac"/>
    <w:semiHidden/>
    <w:rsid w:val="007359DE"/>
    <w:rPr>
      <w:rFonts w:cs="Narkisim"/>
      <w:b/>
      <w:bCs/>
      <w:color w:val="00000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158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2EBE1956590ED044BAC583572E4E45E1" ma:contentTypeVersion="1" ma:contentTypeDescription="" ma:contentTypeScope="" ma:versionID="7ad1738ebc6204c95623f2ad7e91d7df">
  <xsd:schema xmlns:xsd="http://www.w3.org/2001/XMLSchema" xmlns:xs="http://www.w3.org/2001/XMLSchema" xmlns:p="http://schemas.microsoft.com/office/2006/metadata/properties" xmlns:ns2="8f0c081f-18b9-4256-ba2c-7f92933f7f5d" xmlns:ns3="0ecaec10-7e02-499c-8069-00845571a8db" targetNamespace="http://schemas.microsoft.com/office/2006/metadata/properties" ma:root="true" ma:fieldsID="154d493f237ff19a50f15672a559f5db" ns2:_="" ns3:_="">
    <xsd:import namespace="8f0c081f-18b9-4256-ba2c-7f92933f7f5d"/>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c081f-18b9-4256-ba2c-7f92933f7f5d"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UEWRQZEJPV5R-423261881-106</_dlc_DocId>
    <_dlc_DocIdUrl xmlns="0ecaec10-7e02-499c-8069-00845571a8db">
      <Url>http://searchdocuments/מכרזי רכש והתקשרויות/_layouts/DocIdRedir.aspx?ID=UEWRQZEJPV5R-423261881-106</Url>
      <Description>UEWRQZEJPV5R-423261881-106</Description>
    </_dlc_DocIdUrl>
    <SafeDocsDocUploadDate xmlns="0ecaec10-7e02-499c-8069-00845571a8db" xsi:nil="true"/>
    <SafeDocsHebrewDate xmlns="0ecaec10-7e02-499c-8069-00845571a8db">י' בכסלו תשפ"ב</SafeDocsHebrewDate>
    <SafeDocsFolderNames xmlns="8f0c081f-18b9-4256-ba2c-7f92933f7f5d">מכרזי רכש והתקשרויות/לשכה משפטית/מכרז פומבי למתן שירותי ייעוץ מידענות ומחקר משפטי השוואתי בינלאומי בתחומי הגירה, משפט, מדיניות ציבורית ורגולציה</SafeDocsFolderNames>
    <SafeDocsFolderList xmlns="8f0c081f-18b9-4256-ba2c-7f92933f7f5d">8725c2b6-f8f6-4f65-8e13-406faede88cc; </SafeDocsFolderList>
    <SafeDocsDocID xmlns="8f0c081f-18b9-4256-ba2c-7f92933f7f5d">2021-00018980</SafeDocsDocID>
    <SafeDocsAuthor xmlns="8f0c081f-18b9-4256-ba2c-7f92933f7f5d">דגנית סמי</SafeDocsAuthor>
    <SafeDocsDocDate xmlns="8f0c081f-18b9-4256-ba2c-7f92933f7f5d">2021-11-14T05:49:19+00:00</SafeDocsDocDate>
    <SafeDocsDocRef xmlns="8f0c081f-18b9-4256-ba2c-7f92933f7f5d">2021-00018980</SafeDocsDocRef>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1F1A4617-D202-46B4-8DE5-4D5B907F5B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c081f-18b9-4256-ba2c-7f92933f7f5d"/>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6E57EE-2739-49DC-8B17-505C73FBFCD2}">
  <ds:schemaRefs>
    <ds:schemaRef ds:uri="http://www.w3.org/XML/1998/namespace"/>
    <ds:schemaRef ds:uri="http://schemas.microsoft.com/office/2006/documentManagement/types"/>
    <ds:schemaRef ds:uri="http://purl.org/dc/elements/1.1/"/>
    <ds:schemaRef ds:uri="8f0c081f-18b9-4256-ba2c-7f92933f7f5d"/>
    <ds:schemaRef ds:uri="http://schemas.microsoft.com/office/2006/metadata/properties"/>
    <ds:schemaRef ds:uri="http://schemas.openxmlformats.org/package/2006/metadata/core-properties"/>
    <ds:schemaRef ds:uri="0ecaec10-7e02-499c-8069-00845571a8db"/>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361E1EFE-E31C-4C24-9BB3-0EC18AF325A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1C1E5573</Template>
  <TotalTime>0</TotalTime>
  <Pages>4</Pages>
  <Words>679</Words>
  <Characters>3339</Characters>
  <Application>Microsoft Office Word</Application>
  <DocSecurity>0</DocSecurity>
  <Lines>27</Lines>
  <Paragraphs>8</Paragraphs>
  <ScaleCrop>false</ScaleCrop>
  <HeadingPairs>
    <vt:vector size="2" baseType="variant">
      <vt:variant>
        <vt:lpstr>שם</vt:lpstr>
      </vt:variant>
      <vt:variant>
        <vt:i4>1</vt:i4>
      </vt:variant>
    </vt:vector>
  </HeadingPairs>
  <TitlesOfParts>
    <vt:vector size="1" baseType="lpstr">
      <vt:lpstr>מענה לשאלות והבהרות - מכרז פומבי למתן שירותי ייעוץ מידענות ומחקר משפטי השוואתי בינלאומי</vt:lpstr>
    </vt:vector>
  </TitlesOfParts>
  <Company>משרד הפנים</Company>
  <LinksUpToDate>false</LinksUpToDate>
  <CharactersWithSpaces>4010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והבהרות - מכרז פומבי למתן שירותי ייעוץ מידענות ומחקר משפטי השוואתי בינלאומי</dc:title>
  <dc:creator>backup</dc:creator>
  <cp:lastModifiedBy>חן בן ישראל</cp:lastModifiedBy>
  <cp:revision>2</cp:revision>
  <cp:lastPrinted>2015-04-26T08:45:00Z</cp:lastPrinted>
  <dcterms:created xsi:type="dcterms:W3CDTF">2021-11-17T11:22:00Z</dcterms:created>
  <dcterms:modified xsi:type="dcterms:W3CDTF">2021-11-17T11:22:00Z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0x0101006278BF378CDD418E9C0FADD560463C6A3E002EBE1956590ED044BAC583572E4E45E1</vt:lpwstr>
  </property>
  <property fmtid="{D5CDD505-2E9C-101B-9397-08002B2CF9AE}" pid="3" name="_dlc_DocIdItemGuid">
    <vt:lpwstr>6a5dc3da-b502-4a84-86f5-0e0e2167a668</vt:lpwstr>
  </property>
</Properties>
</file>